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绩效自评报告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2023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ascii="仿宋" w:hAnsi="仿宋" w:eastAsia="仿宋" w:cs="仿宋"/>
          <w:b/>
          <w:sz w:val="32"/>
        </w:rPr>
        <w:t>金保工程网络维护费</w:t>
      </w:r>
    </w:p>
    <w:p>
      <w:pPr>
        <w:ind w:firstLine="1606" w:firstLineChars="500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ascii="仿宋" w:hAnsi="仿宋" w:eastAsia="仿宋" w:cs="仿宋"/>
          <w:b/>
          <w:sz w:val="32"/>
        </w:rPr>
        <w:t>赤峰市人力资源和社会保障局（部门）</w:t>
      </w:r>
    </w:p>
    <w:p>
      <w:pPr>
        <w:ind w:firstLine="1606" w:firstLineChars="500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line="620" w:lineRule="exact"/>
        <w:ind w:firstLine="88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2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</w:t>
      </w:r>
      <w:r>
        <w:rPr>
          <w:rFonts w:ascii="方正小标宋简体" w:hAnsi="方正小标宋简体" w:eastAsia="方正小标宋简体" w:cs="方正小标宋简体"/>
          <w:sz w:val="44"/>
        </w:rPr>
        <w:t>金保工程网络维护费项目绩效自评报告</w:t>
      </w:r>
    </w:p>
    <w:p>
      <w:pPr>
        <w:numPr>
          <w:ilvl w:val="0"/>
          <w:numId w:val="1"/>
        </w:numPr>
        <w:spacing w:line="240" w:lineRule="auto"/>
        <w:ind w:left="0" w:firstLine="0" w:firstLineChars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项目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/>
          <w:b/>
          <w:sz w:val="32"/>
          <w:szCs w:val="32"/>
        </w:rPr>
        <w:t>情况</w:t>
      </w:r>
    </w:p>
    <w:p>
      <w:pPr>
        <w:spacing w:before="188" w:line="204" w:lineRule="auto"/>
        <w:ind w:firstLine="577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spacing w:val="3"/>
          <w:sz w:val="30"/>
          <w:szCs w:val="30"/>
        </w:rPr>
        <w:t>（一）项目基本情况简介。</w:t>
      </w:r>
    </w:p>
    <w:p>
      <w:pPr>
        <w:numPr>
          <w:ilvl w:val="0"/>
          <w:numId w:val="0"/>
        </w:numPr>
        <w:spacing w:before="188" w:line="204" w:lineRule="auto"/>
        <w:ind w:left="420" w:leftChars="0" w:firstLine="420" w:firstLineChars="0"/>
        <w:rPr>
          <w:rFonts w:hint="eastAsia" w:ascii="仿宋" w:hAnsi="仿宋" w:eastAsia="仿宋" w:cs="仿宋"/>
          <w:color w:val="auto"/>
          <w:spacing w:val="8"/>
          <w:sz w:val="30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lang w:val="en-US" w:eastAsia="zh-CN"/>
        </w:rPr>
        <w:t>2023年</w:t>
      </w:r>
      <w:r>
        <w:rPr>
          <w:rFonts w:ascii="仿宋" w:hAnsi="仿宋" w:eastAsia="仿宋" w:cs="仿宋"/>
          <w:color w:val="auto"/>
          <w:spacing w:val="8"/>
          <w:sz w:val="30"/>
        </w:rPr>
        <w:t>金保工程网络维护费项目</w:t>
      </w:r>
      <w:r>
        <w:rPr>
          <w:rFonts w:hint="eastAsia" w:ascii="仿宋" w:hAnsi="仿宋" w:eastAsia="仿宋" w:cs="仿宋"/>
          <w:color w:val="auto"/>
          <w:spacing w:val="8"/>
          <w:sz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8"/>
          <w:sz w:val="30"/>
          <w:lang w:val="en-US" w:eastAsia="zh-CN"/>
        </w:rPr>
        <w:t>由保障中心主任负责，联系人周秉武，项目资金用于机房维修维护等。金保工程网络维护费项目为了</w:t>
      </w:r>
      <w:r>
        <w:rPr>
          <w:rFonts w:hint="eastAsia" w:ascii="仿宋" w:hAnsi="仿宋" w:eastAsia="仿宋" w:cs="仿宋"/>
          <w:color w:val="auto"/>
          <w:spacing w:val="8"/>
          <w:sz w:val="30"/>
        </w:rPr>
        <w:t>保障人社中心机房安全稳定运行，金保工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8"/>
          <w:sz w:val="30"/>
        </w:rPr>
        <w:t>程网络畅通，各级人社经办机构能够顺利办理业务。</w:t>
      </w:r>
    </w:p>
    <w:p>
      <w:pPr>
        <w:numPr>
          <w:ilvl w:val="0"/>
          <w:numId w:val="2"/>
        </w:numPr>
        <w:spacing w:before="188" w:line="204" w:lineRule="auto"/>
        <w:ind w:firstLine="577"/>
        <w:rPr>
          <w:rFonts w:ascii="仿宋" w:hAnsi="仿宋" w:eastAsia="仿宋" w:cs="仿宋"/>
          <w:spacing w:val="8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绩效目标设定及</w:t>
      </w:r>
      <w:r>
        <w:rPr>
          <w:rFonts w:hint="eastAsia" w:ascii="仿宋" w:hAnsi="仿宋" w:eastAsia="仿宋" w:cs="仿宋"/>
          <w:spacing w:val="8"/>
          <w:sz w:val="30"/>
          <w:szCs w:val="30"/>
          <w:lang w:val="en-US" w:eastAsia="zh-CN"/>
        </w:rPr>
        <w:t>指标</w:t>
      </w:r>
      <w:r>
        <w:rPr>
          <w:rFonts w:ascii="仿宋" w:hAnsi="仿宋" w:eastAsia="仿宋" w:cs="仿宋"/>
          <w:spacing w:val="8"/>
          <w:sz w:val="30"/>
          <w:szCs w:val="30"/>
        </w:rPr>
        <w:t>完成情况。</w:t>
      </w:r>
    </w:p>
    <w:p>
      <w:pPr>
        <w:numPr>
          <w:ilvl w:val="0"/>
          <w:numId w:val="0"/>
        </w:numPr>
        <w:spacing w:before="188" w:line="204" w:lineRule="auto"/>
        <w:ind w:left="420" w:leftChars="0" w:firstLine="420" w:firstLineChars="0"/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  <w:t>预期目标：</w:t>
      </w:r>
      <w:r>
        <w:rPr>
          <w:rFonts w:ascii="仿宋" w:hAnsi="仿宋" w:eastAsia="仿宋" w:cs="仿宋"/>
          <w:color w:val="auto"/>
          <w:spacing w:val="8"/>
          <w:sz w:val="30"/>
        </w:rPr>
        <w:t>全年网络维护20万元，用于人社中心机房的网络维护，确保所有接入专网的单位运行正常，人民群众可以正常在经办机构办理业务。网络维护时间：2023年1月-12月。</w:t>
      </w:r>
    </w:p>
    <w:p>
      <w:pPr>
        <w:numPr>
          <w:ilvl w:val="0"/>
          <w:numId w:val="0"/>
        </w:numPr>
        <w:spacing w:before="188" w:line="204" w:lineRule="auto"/>
        <w:ind w:left="420" w:leftChars="0" w:firstLine="420" w:firstLineChars="0"/>
        <w:rPr>
          <w:rFonts w:hint="default" w:ascii="仿宋" w:hAnsi="仿宋" w:eastAsia="仿宋" w:cs="仿宋"/>
          <w:color w:val="auto"/>
          <w:spacing w:val="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  <w:t>绩效目标实际完成情况：</w:t>
      </w:r>
      <w:r>
        <w:rPr>
          <w:rFonts w:ascii="仿宋" w:hAnsi="仿宋" w:eastAsia="仿宋" w:cs="仿宋"/>
          <w:color w:val="auto"/>
          <w:spacing w:val="8"/>
          <w:sz w:val="30"/>
        </w:rPr>
        <w:t>2023顺利完成了金保工程网络维护，确保所有接入专网的单位正常运行，人民群众可以正常在经办机构办理业务。</w:t>
      </w:r>
    </w:p>
    <w:p>
      <w:pPr>
        <w:spacing w:line="620" w:lineRule="exact"/>
        <w:ind w:firstLine="640"/>
        <w:rPr>
          <w:rFonts w:hint="eastAsia" w:ascii="仿宋"/>
          <w:sz w:val="32"/>
        </w:rPr>
      </w:pPr>
    </w:p>
    <w:p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绩效自评工作</w:t>
      </w:r>
      <w:r>
        <w:rPr>
          <w:rFonts w:hint="eastAsia" w:ascii="仿宋" w:hAnsi="仿宋" w:eastAsia="仿宋"/>
          <w:b/>
          <w:sz w:val="32"/>
          <w:szCs w:val="32"/>
        </w:rPr>
        <w:t>情况</w:t>
      </w:r>
    </w:p>
    <w:p>
      <w:pPr>
        <w:numPr>
          <w:ilvl w:val="0"/>
          <w:numId w:val="3"/>
        </w:numPr>
        <w:spacing w:before="188" w:line="204" w:lineRule="auto"/>
        <w:ind w:firstLine="577"/>
        <w:rPr>
          <w:rFonts w:ascii="仿宋" w:hAnsi="仿宋" w:eastAsia="仿宋" w:cs="仿宋"/>
          <w:spacing w:val="1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绩效自评目的。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pacing w:val="1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为规范和加强财政支出管理，强化支出责任，建立科学、规范的财政支出绩效评价管理体系，提高财政资金使用效益，及时发现自身存在的问题提出解决方案，采取有力的措施，确保项目顺利实施及时发挥效益，充分运用绩效结果，科学设置绩效目标，合理使用项目资金，排除不利因素，保障项目进行正常实施，我单位对金保工程网络维护费18万元项目进行绩效自评，对资金产出及其效益进行综合评价和判断。</w:t>
      </w:r>
    </w:p>
    <w:p>
      <w:pPr>
        <w:spacing w:before="189" w:line="204" w:lineRule="auto"/>
        <w:ind w:firstLine="577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（二）项目资金投入情况。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ind w:left="420" w:leftChars="0" w:firstLine="420" w:firstLineChars="0"/>
        <w:textAlignment w:val="baseline"/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本年度资金年初预算数</w:t>
      </w:r>
      <w:r>
        <w:rPr>
          <w:rFonts w:ascii="仿宋" w:hAnsi="仿宋" w:eastAsia="仿宋" w:cs="仿宋"/>
          <w:color w:val="auto"/>
          <w:spacing w:val="4"/>
          <w:sz w:val="30"/>
        </w:rPr>
        <w:t>18.00万元，其中：财政拨款18.00万元，其他资金0.00万元。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ind w:left="420" w:leftChars="0" w:firstLine="420" w:firstLineChars="0"/>
        <w:textAlignment w:val="baseline"/>
        <w:rPr>
          <w:rFonts w:hint="default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本年度资金全年预算数</w:t>
      </w:r>
      <w:r>
        <w:rPr>
          <w:rFonts w:ascii="仿宋" w:hAnsi="仿宋" w:eastAsia="仿宋" w:cs="仿宋"/>
          <w:color w:val="auto"/>
          <w:spacing w:val="4"/>
          <w:sz w:val="30"/>
        </w:rPr>
        <w:t>18.00万元，其中：财政拨款18.00万元，其他资金0万元。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ind w:left="420" w:leftChars="0" w:firstLine="420" w:firstLineChars="0"/>
        <w:textAlignment w:val="baseline"/>
        <w:rPr>
          <w:rFonts w:hint="default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本年度资金全年执行数</w:t>
      </w:r>
      <w:r>
        <w:rPr>
          <w:rFonts w:ascii="仿宋" w:hAnsi="仿宋" w:eastAsia="仿宋" w:cs="仿宋"/>
          <w:color w:val="auto"/>
          <w:spacing w:val="4"/>
          <w:sz w:val="30"/>
        </w:rPr>
        <w:t>18.00万元，其中：财政拨款18.00万元，其他资金0.00万元。</w:t>
      </w:r>
    </w:p>
    <w:p>
      <w:pPr>
        <w:numPr>
          <w:ilvl w:val="0"/>
          <w:numId w:val="3"/>
        </w:numPr>
        <w:spacing w:before="188" w:line="204" w:lineRule="auto"/>
        <w:ind w:left="0" w:leftChars="0" w:firstLine="616" w:firstLineChars="200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项目资金产出情况。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本项目预算资金为 18 万元，到位资金18万元，实际支出资会18万元、预算执行率 100%，资金主要用于我单位机房日常维修维护费用18万元，确保所有接入专网的单位正常运行，人民群众可以正常在经办机构办理业务。资金使用时严格按照项目资金管理办法实施，严格执行项目资金各项管理规定，严格落实专项资金的申请及使用审评手续，充分发挥资金使用效益。各类资金支出准确无误，有完整的审批手续，不存在超范围超标准支出、挤占挪用等违法法规问题、财务处理合法合规。</w:t>
      </w:r>
    </w:p>
    <w:p>
      <w:pPr>
        <w:numPr>
          <w:ilvl w:val="0"/>
          <w:numId w:val="3"/>
        </w:numPr>
        <w:spacing w:before="189" w:line="204" w:lineRule="auto"/>
        <w:ind w:left="0" w:leftChars="0" w:firstLine="608" w:firstLineChars="200"/>
        <w:rPr>
          <w:rFonts w:ascii="仿宋" w:hAnsi="仿宋" w:eastAsia="仿宋" w:cs="仿宋"/>
          <w:spacing w:val="2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项目资金管理情况。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pacing w:val="1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项目预期目标已完成，我单位在道守国家、自治区、相关政策与管理办法的同时，还制定了单位的《财务管理制度》,预算管理、收入管理，支出管理，往来资合结算管理。现金及银行存款管理、结转结余资金管理等制度，同时还制定了合同、采购、资产等管理制度，完善了单位内部控制制度,在制度上为 我单位对机房日常维修维护费用18万元，确保所有接入专网的单位正常运行，人民群众可以正常在经办机构办理业务。项目资金使用提供了指导以及规范。实际支出与项目规定的用途一致，不存在超范围超标准支出、挤占挪用等违法违规问题、资全管理状况良好。</w:t>
      </w:r>
    </w:p>
    <w:p>
      <w:pPr>
        <w:numPr>
          <w:ilvl w:val="0"/>
          <w:numId w:val="0"/>
        </w:numPr>
        <w:spacing w:before="189" w:line="204" w:lineRule="auto"/>
        <w:ind w:leftChars="200"/>
        <w:rPr>
          <w:rFonts w:ascii="仿宋" w:hAnsi="仿宋" w:eastAsia="仿宋" w:cs="仿宋"/>
          <w:spacing w:val="2"/>
          <w:sz w:val="30"/>
          <w:szCs w:val="30"/>
        </w:rPr>
      </w:pPr>
    </w:p>
    <w:p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项目绩效情况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产出指标完成情况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1、数量指标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1)光模块数量，目标值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 w:cs="仿宋"/>
          <w:sz w:val="32"/>
        </w:rPr>
        <w:t>支，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15支，分值7.5，得分7.5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2)路由器，目标值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 w:cs="仿宋"/>
          <w:sz w:val="32"/>
        </w:rPr>
        <w:t>个，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3个，分值7.5，得分7.5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2、质量指标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3)网络畅通率，目标值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97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100%，分值7.5，得分7.5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4)网络运行正常率，目标值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98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100%，分值7.5，得分7.5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3、时效指标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5)网络维护及时率，目标值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98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100%，分值5，得分5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6)网络维护时间，目标值</w:t>
      </w:r>
      <w:r>
        <w:rPr>
          <w:rFonts w:hint="eastAsia" w:ascii="仿宋" w:hAnsi="仿宋" w:eastAsia="仿宋"/>
          <w:sz w:val="32"/>
          <w:szCs w:val="32"/>
        </w:rPr>
        <w:t>2023年1月-12月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全年，分值5，得分5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4、成本指标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7)模块单价，目标值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等于</w:t>
      </w:r>
      <w:r>
        <w:rPr>
          <w:rFonts w:hint="eastAsia" w:ascii="仿宋" w:hAnsi="仿宋" w:eastAsia="仿宋"/>
          <w:sz w:val="32"/>
          <w:szCs w:val="32"/>
        </w:rPr>
        <w:t>0.07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0.07万元，分值2.5，得分2.5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8)路由器单价，目标值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等于</w:t>
      </w:r>
      <w:r>
        <w:rPr>
          <w:rFonts w:hint="eastAsia" w:ascii="仿宋" w:hAnsi="仿宋" w:eastAsia="仿宋"/>
          <w:sz w:val="32"/>
          <w:szCs w:val="32"/>
        </w:rPr>
        <w:t>0.05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0.05万元，分值2.5，得分2.5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9)其他耗材金额，目标值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等于</w:t>
      </w:r>
      <w:r>
        <w:rPr>
          <w:rFonts w:hint="eastAsia" w:ascii="仿宋" w:hAnsi="仿宋" w:eastAsia="仿宋"/>
          <w:sz w:val="32"/>
          <w:szCs w:val="32"/>
        </w:rPr>
        <w:t>19.2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17万元，分值2.5，得分2.21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10)维护总额，目标值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等于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18万元，分值2.5，得分2.25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效益指标完成情况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5、经济效益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6、社会效益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11)保障业务正常运转，目标值</w:t>
      </w:r>
      <w:r>
        <w:rPr>
          <w:rFonts w:hint="eastAsia" w:ascii="仿宋" w:hAnsi="仿宋" w:eastAsia="仿宋"/>
          <w:sz w:val="32"/>
          <w:szCs w:val="32"/>
        </w:rPr>
        <w:t>有效保障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有效保障，分值15，得分15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7、生态效益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8、可持续影响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12)持续维护社会稳定，目标值</w:t>
      </w:r>
      <w:r>
        <w:rPr>
          <w:rFonts w:hint="eastAsia" w:ascii="仿宋" w:hAnsi="仿宋" w:eastAsia="仿宋"/>
          <w:sz w:val="32"/>
          <w:szCs w:val="32"/>
        </w:rPr>
        <w:t>长期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长期，分值15，得分15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满意度指标完成情况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9、服务对象满意度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13)群众满意度，目标值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97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100%，分值10，得分10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自评得分情况</w:t>
      </w:r>
    </w:p>
    <w:p>
      <w:pPr>
        <w:spacing w:line="620" w:lineRule="exact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本项目绩效自评得分</w:t>
      </w:r>
      <w:r>
        <w:rPr>
          <w:rFonts w:ascii="仿宋_GB2312" w:hAnsi="仿宋_GB2312" w:eastAsia="仿宋_GB2312" w:cs="仿宋_GB2312"/>
          <w:sz w:val="32"/>
        </w:rPr>
        <w:t>99.46分，等级为A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存在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问题</w:t>
      </w:r>
    </w:p>
    <w:p>
      <w:pPr>
        <w:numPr>
          <w:ilvl w:val="0"/>
          <w:numId w:val="4"/>
        </w:numPr>
        <w:spacing w:line="240" w:lineRule="auto"/>
        <w:ind w:left="240" w:leftChars="0" w:firstLine="0" w:firstLineChars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项目立项、实施存在问题。</w:t>
      </w:r>
    </w:p>
    <w:p>
      <w:pPr>
        <w:numPr>
          <w:ilvl w:val="0"/>
          <w:numId w:val="4"/>
        </w:numPr>
        <w:spacing w:line="240" w:lineRule="auto"/>
        <w:ind w:left="240" w:leftChars="0" w:firstLine="0" w:firstLineChars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资金管理使用存在问题</w:t>
      </w:r>
    </w:p>
    <w:p>
      <w:pPr>
        <w:spacing w:line="240" w:lineRule="auto"/>
        <w:ind w:left="420" w:firstLine="420" w:firstLineChars="0"/>
        <w:rPr>
          <w:rFonts w:ascii="仿宋" w:hAnsi="仿宋" w:eastAsia="仿宋"/>
          <w:b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五、其他需要说明的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问题</w:t>
      </w:r>
    </w:p>
    <w:p>
      <w:pPr>
        <w:spacing w:before="188" w:line="204" w:lineRule="auto"/>
        <w:ind w:firstLine="57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（一）后续工作计划。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pacing w:val="-1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进一步健全和完善财务管理制度及内部控制制度，创新管理手段，用新思路、新方法，改进完善财务管理方法。按照财政支出绩效管理的要求，建立科学的财政资金效益考评制度体系，不断提高财政资金使用管理的水平和效率。加强对绩效管理、绩效评价相关知识的培训力度，增强提高绩效管理业务人员绩效管理能力、专业素质和思想水平,科学设置绩效目标，合理使用项目资金，排除不利因素，保障项目进行正常实施。</w:t>
      </w:r>
      <w:r>
        <w:rPr>
          <w:rFonts w:hint="default" w:ascii="仿宋" w:hAnsi="仿宋" w:eastAsia="仿宋" w:cs="仿宋"/>
          <w:spacing w:val="1"/>
          <w:sz w:val="30"/>
          <w:szCs w:val="30"/>
        </w:rPr>
        <w:cr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（二）措施及办法。</w:t>
      </w:r>
    </w:p>
    <w:p>
      <w:pPr>
        <w:spacing w:line="62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20" w:lineRule="exact"/>
        <w:ind w:left="590" w:firstLine="643"/>
        <w:rPr>
          <w:rFonts w:ascii="仿宋" w:hAnsi="仿宋" w:eastAsia="仿宋"/>
          <w:b/>
          <w:sz w:val="32"/>
          <w:szCs w:val="3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</w:p>
  </w:footnote>
  <w:footnote w:type="continuationSeparator" w:id="1">
    <w:p>
      <w:pPr>
        <w:spacing w:line="36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BB1F1"/>
    <w:multiLevelType w:val="multilevel"/>
    <w:tmpl w:val="994BB1F1"/>
    <w:lvl w:ilvl="0" w:tentative="0">
      <w:start w:val="1"/>
      <w:numFmt w:val="japaneseCounting"/>
      <w:lvlText w:val="%1、"/>
      <w:lvlJc w:val="left"/>
      <w:pPr>
        <w:ind w:left="131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30" w:hanging="420"/>
      </w:pPr>
    </w:lvl>
    <w:lvl w:ilvl="2" w:tentative="0">
      <w:start w:val="1"/>
      <w:numFmt w:val="lowerRoman"/>
      <w:lvlText w:val="%3."/>
      <w:lvlJc w:val="right"/>
      <w:pPr>
        <w:ind w:left="1850" w:hanging="420"/>
      </w:pPr>
    </w:lvl>
    <w:lvl w:ilvl="3" w:tentative="0">
      <w:start w:val="1"/>
      <w:numFmt w:val="decimal"/>
      <w:lvlText w:val="%4."/>
      <w:lvlJc w:val="left"/>
      <w:pPr>
        <w:ind w:left="2270" w:hanging="420"/>
      </w:pPr>
    </w:lvl>
    <w:lvl w:ilvl="4" w:tentative="0">
      <w:start w:val="1"/>
      <w:numFmt w:val="lowerLetter"/>
      <w:lvlText w:val="%5)"/>
      <w:lvlJc w:val="left"/>
      <w:pPr>
        <w:ind w:left="2690" w:hanging="420"/>
      </w:pPr>
    </w:lvl>
    <w:lvl w:ilvl="5" w:tentative="0">
      <w:start w:val="1"/>
      <w:numFmt w:val="lowerRoman"/>
      <w:lvlText w:val="%6."/>
      <w:lvlJc w:val="right"/>
      <w:pPr>
        <w:ind w:left="3110" w:hanging="420"/>
      </w:pPr>
    </w:lvl>
    <w:lvl w:ilvl="6" w:tentative="0">
      <w:start w:val="1"/>
      <w:numFmt w:val="decimal"/>
      <w:lvlText w:val="%7."/>
      <w:lvlJc w:val="left"/>
      <w:pPr>
        <w:ind w:left="3530" w:hanging="420"/>
      </w:pPr>
    </w:lvl>
    <w:lvl w:ilvl="7" w:tentative="0">
      <w:start w:val="1"/>
      <w:numFmt w:val="lowerLetter"/>
      <w:lvlText w:val="%8)"/>
      <w:lvlJc w:val="left"/>
      <w:pPr>
        <w:ind w:left="3950" w:hanging="420"/>
      </w:pPr>
    </w:lvl>
    <w:lvl w:ilvl="8" w:tentative="0">
      <w:start w:val="1"/>
      <w:numFmt w:val="lowerRoman"/>
      <w:lvlText w:val="%9."/>
      <w:lvlJc w:val="right"/>
      <w:pPr>
        <w:ind w:left="4370" w:hanging="420"/>
      </w:pPr>
    </w:lvl>
  </w:abstractNum>
  <w:abstractNum w:abstractNumId="1">
    <w:nsid w:val="ADA24D32"/>
    <w:multiLevelType w:val="singleLevel"/>
    <w:tmpl w:val="ADA24D32"/>
    <w:lvl w:ilvl="0" w:tentative="0">
      <w:start w:val="1"/>
      <w:numFmt w:val="chineseCounting"/>
      <w:suff w:val="nothing"/>
      <w:lvlText w:val="（%1）"/>
      <w:lvlJc w:val="left"/>
      <w:pPr>
        <w:ind w:left="240"/>
      </w:pPr>
      <w:rPr>
        <w:rFonts w:hint="eastAsia"/>
      </w:rPr>
    </w:lvl>
  </w:abstractNum>
  <w:abstractNum w:abstractNumId="2">
    <w:nsid w:val="FBB8592C"/>
    <w:multiLevelType w:val="singleLevel"/>
    <w:tmpl w:val="FBB859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CF258D6"/>
    <w:multiLevelType w:val="singleLevel"/>
    <w:tmpl w:val="0CF258D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zlmMTk1YjU4NDU3MzliOGRlOTU4NDk3NTVmZTcifQ=="/>
  </w:docVars>
  <w:rsids>
    <w:rsidRoot w:val="2B6F4C9D"/>
    <w:rsid w:val="000A297C"/>
    <w:rsid w:val="004C2775"/>
    <w:rsid w:val="004D77F5"/>
    <w:rsid w:val="00756160"/>
    <w:rsid w:val="00852652"/>
    <w:rsid w:val="00867BA5"/>
    <w:rsid w:val="0096249A"/>
    <w:rsid w:val="00AF50B8"/>
    <w:rsid w:val="00B12946"/>
    <w:rsid w:val="00CA048F"/>
    <w:rsid w:val="00E024D2"/>
    <w:rsid w:val="00E54742"/>
    <w:rsid w:val="01614212"/>
    <w:rsid w:val="026752A9"/>
    <w:rsid w:val="03C2244D"/>
    <w:rsid w:val="049C7DEF"/>
    <w:rsid w:val="04A96372"/>
    <w:rsid w:val="04C2697B"/>
    <w:rsid w:val="05156224"/>
    <w:rsid w:val="069550DB"/>
    <w:rsid w:val="06AB7BA4"/>
    <w:rsid w:val="07CB6A82"/>
    <w:rsid w:val="084D2748"/>
    <w:rsid w:val="0C062F64"/>
    <w:rsid w:val="0F0A7121"/>
    <w:rsid w:val="0F18115A"/>
    <w:rsid w:val="0F4B3357"/>
    <w:rsid w:val="0F6F185A"/>
    <w:rsid w:val="0FDC5FFD"/>
    <w:rsid w:val="12C52FC8"/>
    <w:rsid w:val="136923D4"/>
    <w:rsid w:val="15BB6F18"/>
    <w:rsid w:val="1891657A"/>
    <w:rsid w:val="18ED55F2"/>
    <w:rsid w:val="197864DF"/>
    <w:rsid w:val="19A02C16"/>
    <w:rsid w:val="1A674D68"/>
    <w:rsid w:val="1A821FE7"/>
    <w:rsid w:val="1AC32CC4"/>
    <w:rsid w:val="1B9331E7"/>
    <w:rsid w:val="1E674D08"/>
    <w:rsid w:val="1EAB64DA"/>
    <w:rsid w:val="1FD813E0"/>
    <w:rsid w:val="20347893"/>
    <w:rsid w:val="20752E9C"/>
    <w:rsid w:val="20ED716B"/>
    <w:rsid w:val="21420662"/>
    <w:rsid w:val="2190427C"/>
    <w:rsid w:val="23EF6F51"/>
    <w:rsid w:val="258855E3"/>
    <w:rsid w:val="25EE7947"/>
    <w:rsid w:val="263403FC"/>
    <w:rsid w:val="273E5672"/>
    <w:rsid w:val="288E0795"/>
    <w:rsid w:val="291D29FD"/>
    <w:rsid w:val="2B223F6D"/>
    <w:rsid w:val="2B6F4C9D"/>
    <w:rsid w:val="2C5E2E59"/>
    <w:rsid w:val="2DE23A3A"/>
    <w:rsid w:val="2E8E1287"/>
    <w:rsid w:val="300E3D77"/>
    <w:rsid w:val="30533016"/>
    <w:rsid w:val="3065788A"/>
    <w:rsid w:val="30B80E03"/>
    <w:rsid w:val="33255290"/>
    <w:rsid w:val="33D877D8"/>
    <w:rsid w:val="35AE68A5"/>
    <w:rsid w:val="36CD16A7"/>
    <w:rsid w:val="38E64707"/>
    <w:rsid w:val="3A8859B9"/>
    <w:rsid w:val="3DE61665"/>
    <w:rsid w:val="3E1153AE"/>
    <w:rsid w:val="3E516972"/>
    <w:rsid w:val="3EE47779"/>
    <w:rsid w:val="404969DC"/>
    <w:rsid w:val="40B53B29"/>
    <w:rsid w:val="41A437D2"/>
    <w:rsid w:val="43CB6518"/>
    <w:rsid w:val="43D60DED"/>
    <w:rsid w:val="44FE14DD"/>
    <w:rsid w:val="49E56F9C"/>
    <w:rsid w:val="4A926FD7"/>
    <w:rsid w:val="4DD15688"/>
    <w:rsid w:val="4F070E89"/>
    <w:rsid w:val="4F374648"/>
    <w:rsid w:val="4F4451D2"/>
    <w:rsid w:val="51237888"/>
    <w:rsid w:val="51BA42A7"/>
    <w:rsid w:val="520F6E89"/>
    <w:rsid w:val="53203621"/>
    <w:rsid w:val="54DA00D3"/>
    <w:rsid w:val="554E0C20"/>
    <w:rsid w:val="568F07C7"/>
    <w:rsid w:val="571753FB"/>
    <w:rsid w:val="57252998"/>
    <w:rsid w:val="59B56326"/>
    <w:rsid w:val="5A0C4685"/>
    <w:rsid w:val="5A553285"/>
    <w:rsid w:val="5AB43B01"/>
    <w:rsid w:val="5D55237F"/>
    <w:rsid w:val="5F12091C"/>
    <w:rsid w:val="5FB20796"/>
    <w:rsid w:val="5FBDFEA1"/>
    <w:rsid w:val="5FC44E2D"/>
    <w:rsid w:val="5FD626AD"/>
    <w:rsid w:val="604010EC"/>
    <w:rsid w:val="610E05D3"/>
    <w:rsid w:val="62215294"/>
    <w:rsid w:val="65FC618C"/>
    <w:rsid w:val="660310CC"/>
    <w:rsid w:val="66161B6A"/>
    <w:rsid w:val="66984919"/>
    <w:rsid w:val="66F07E69"/>
    <w:rsid w:val="671B478E"/>
    <w:rsid w:val="676F702D"/>
    <w:rsid w:val="68C074C4"/>
    <w:rsid w:val="6A582252"/>
    <w:rsid w:val="6AD82D16"/>
    <w:rsid w:val="6B464D38"/>
    <w:rsid w:val="6BDF3DCF"/>
    <w:rsid w:val="6C5075F1"/>
    <w:rsid w:val="6C670BB6"/>
    <w:rsid w:val="6DD40FF8"/>
    <w:rsid w:val="71565F3F"/>
    <w:rsid w:val="72502DE7"/>
    <w:rsid w:val="74114A65"/>
    <w:rsid w:val="74DC7A51"/>
    <w:rsid w:val="753554DD"/>
    <w:rsid w:val="75A24B0F"/>
    <w:rsid w:val="76AB03E2"/>
    <w:rsid w:val="76D1210E"/>
    <w:rsid w:val="77AC22DD"/>
    <w:rsid w:val="77B83789"/>
    <w:rsid w:val="78691D8F"/>
    <w:rsid w:val="78F52A46"/>
    <w:rsid w:val="793C6850"/>
    <w:rsid w:val="7ABC43C8"/>
    <w:rsid w:val="7CA67A3C"/>
    <w:rsid w:val="7DAE3E8B"/>
    <w:rsid w:val="7E77AE1E"/>
    <w:rsid w:val="7FB6D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rFonts w:ascii="宋体" w:hAnsi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382</Words>
  <Characters>1382</Characters>
  <Lines>16</Lines>
  <Paragraphs>4</Paragraphs>
  <TotalTime>5</TotalTime>
  <ScaleCrop>false</ScaleCrop>
  <LinksUpToDate>false</LinksUpToDate>
  <CharactersWithSpaces>1395</CharactersWithSpaces>
  <Application>WPS Office_11.8.2.12012_F1E327BC-269C-435d-A152-05C5408002CA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2021-01-19T15:13:00Z</dcterms:created>
  <dc:creator>Administrator</dc:creator>
  <cp:lastModifiedBy>czj</cp:lastModifiedBy>
  <dcterms:modified xsi:type="dcterms:W3CDTF">2024-07-29T16:03:09Z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2052-11.8.2.12012</vt:lpwstr>
  </property>
  <property fmtid="{D5CDD505-2E9C-101B-9397-08002B2CF9AE}" pid="3" name="ICV">
    <vt:lpwstr>2A2B045C425B451DB4904DD3D3513E48_13</vt:lpwstr>
  </property>
</Properties>
</file>