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u w:val="none"/>
        </w:rPr>
      </w:pPr>
    </w:p>
    <w:p>
      <w:pPr>
        <w:spacing w:line="360" w:lineRule="auto"/>
        <w:jc w:val="center"/>
        <w:rPr>
          <w:rFonts w:ascii="宋体" w:hAnsi="宋体"/>
          <w:sz w:val="24"/>
          <w:u w:val="none"/>
        </w:rPr>
      </w:pPr>
    </w:p>
    <w:p>
      <w:pPr>
        <w:spacing w:line="360" w:lineRule="auto"/>
        <w:jc w:val="center"/>
        <w:rPr>
          <w:rFonts w:ascii="宋体" w:hAnsi="宋体"/>
          <w:sz w:val="24"/>
          <w:u w:val="none"/>
        </w:rPr>
      </w:pPr>
    </w:p>
    <w:p>
      <w:pPr>
        <w:spacing w:line="360" w:lineRule="auto"/>
        <w:jc w:val="center"/>
        <w:rPr>
          <w:rFonts w:ascii="宋体" w:hAnsi="宋体"/>
          <w:sz w:val="24"/>
          <w:u w:val="none"/>
        </w:rPr>
      </w:pPr>
    </w:p>
    <w:p>
      <w:pPr>
        <w:spacing w:line="360" w:lineRule="auto"/>
        <w:jc w:val="center"/>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2024年度赤峰市公安局</w:t>
      </w:r>
      <w:r>
        <w:rPr>
          <w:rFonts w:hint="eastAsia" w:ascii="方正小标宋简体" w:hAnsi="方正小标宋简体" w:eastAsia="方正小标宋简体" w:cs="方正小标宋简体"/>
          <w:b w:val="0"/>
          <w:bCs w:val="0"/>
          <w:sz w:val="44"/>
          <w:szCs w:val="44"/>
          <w:u w:val="none"/>
          <w:lang w:eastAsia="zh-CN"/>
        </w:rPr>
        <w:t>部门决算</w:t>
      </w:r>
      <w:r>
        <w:rPr>
          <w:rFonts w:hint="eastAsia" w:ascii="方正小标宋简体" w:hAnsi="方正小标宋简体" w:eastAsia="方正小标宋简体" w:cs="方正小标宋简体"/>
          <w:b w:val="0"/>
          <w:bCs w:val="0"/>
          <w:sz w:val="44"/>
          <w:szCs w:val="44"/>
          <w:u w:val="none"/>
        </w:rPr>
        <w:t>公开</w:t>
      </w:r>
    </w:p>
    <w:p>
      <w:pPr>
        <w:pStyle w:val="2"/>
        <w:jc w:val="center"/>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（本级）</w:t>
      </w:r>
    </w:p>
    <w:p>
      <w:pPr>
        <w:spacing w:line="360" w:lineRule="auto"/>
        <w:jc w:val="center"/>
        <w:rPr>
          <w:rFonts w:ascii="宋体" w:hAnsi="宋体"/>
          <w:b/>
          <w:bCs/>
          <w:sz w:val="52"/>
          <w:szCs w:val="52"/>
          <w:u w:val="none"/>
        </w:rPr>
      </w:pPr>
    </w:p>
    <w:p>
      <w:pPr>
        <w:spacing w:line="360" w:lineRule="auto"/>
        <w:jc w:val="center"/>
        <w:rPr>
          <w:rFonts w:ascii="宋体" w:hAnsi="宋体"/>
          <w:b/>
          <w:bCs/>
          <w:sz w:val="52"/>
          <w:szCs w:val="52"/>
          <w:u w:val="none"/>
        </w:rPr>
      </w:pPr>
    </w:p>
    <w:p>
      <w:pPr>
        <w:spacing w:line="360" w:lineRule="auto"/>
        <w:jc w:val="center"/>
        <w:rPr>
          <w:rFonts w:ascii="宋体" w:hAnsi="宋体"/>
          <w:b/>
          <w:bCs/>
          <w:sz w:val="52"/>
          <w:szCs w:val="52"/>
          <w:u w:val="none"/>
        </w:rPr>
      </w:pPr>
    </w:p>
    <w:p>
      <w:pPr>
        <w:spacing w:line="360" w:lineRule="auto"/>
        <w:jc w:val="center"/>
        <w:rPr>
          <w:rFonts w:ascii="宋体" w:hAnsi="宋体"/>
          <w:b/>
          <w:bCs/>
          <w:sz w:val="52"/>
          <w:szCs w:val="52"/>
          <w:u w:val="none"/>
        </w:rPr>
      </w:pPr>
    </w:p>
    <w:p>
      <w:pPr>
        <w:spacing w:line="360" w:lineRule="auto"/>
        <w:jc w:val="center"/>
        <w:rPr>
          <w:rFonts w:ascii="宋体" w:hAnsi="宋体"/>
          <w:b/>
          <w:bCs/>
          <w:sz w:val="52"/>
          <w:szCs w:val="52"/>
          <w:u w:val="none"/>
        </w:rPr>
      </w:pPr>
    </w:p>
    <w:p>
      <w:pPr>
        <w:spacing w:line="360" w:lineRule="auto"/>
        <w:ind w:firstLine="2240" w:firstLineChars="700"/>
        <w:jc w:val="left"/>
        <w:rPr>
          <w:rFonts w:hint="eastAsia" w:ascii="仿宋" w:hAnsi="仿宋" w:eastAsia="仿宋" w:cs="仿宋"/>
          <w:sz w:val="32"/>
          <w:szCs w:val="32"/>
          <w:u w:val="none"/>
        </w:rPr>
      </w:pPr>
      <w:r>
        <w:rPr>
          <w:rFonts w:hint="eastAsia" w:ascii="仿宋" w:hAnsi="仿宋" w:eastAsia="仿宋" w:cs="仿宋"/>
          <w:sz w:val="32"/>
          <w:szCs w:val="32"/>
          <w:u w:val="none"/>
        </w:rPr>
        <w:t>部门（单位）名称：赤峰市公安局（本级）</w:t>
      </w:r>
    </w:p>
    <w:p>
      <w:pPr>
        <w:spacing w:line="360" w:lineRule="auto"/>
        <w:ind w:firstLine="2240" w:firstLineChars="700"/>
        <w:jc w:val="left"/>
        <w:rPr>
          <w:rFonts w:hint="eastAsia" w:ascii="仿宋" w:hAnsi="仿宋" w:eastAsia="仿宋" w:cs="仿宋"/>
          <w:sz w:val="32"/>
          <w:szCs w:val="32"/>
          <w:u w:val="none"/>
        </w:rPr>
      </w:pPr>
      <w:r>
        <w:rPr>
          <w:rFonts w:hint="eastAsia" w:ascii="仿宋" w:hAnsi="仿宋" w:eastAsia="仿宋" w:cs="仿宋"/>
          <w:sz w:val="32"/>
          <w:szCs w:val="32"/>
          <w:u w:val="none"/>
        </w:rPr>
        <w:t>单位负责人：孙海涛</w:t>
      </w:r>
    </w:p>
    <w:p>
      <w:pPr>
        <w:spacing w:line="360" w:lineRule="auto"/>
        <w:ind w:firstLine="2240" w:firstLineChars="700"/>
        <w:jc w:val="left"/>
        <w:rPr>
          <w:rFonts w:hint="eastAsia" w:ascii="仿宋" w:hAnsi="仿宋" w:eastAsia="仿宋" w:cs="仿宋"/>
          <w:sz w:val="32"/>
          <w:szCs w:val="32"/>
          <w:u w:val="none"/>
        </w:rPr>
      </w:pPr>
      <w:r>
        <w:rPr>
          <w:rFonts w:hint="eastAsia" w:ascii="仿宋" w:hAnsi="仿宋" w:eastAsia="仿宋" w:cs="仿宋"/>
          <w:sz w:val="32"/>
          <w:szCs w:val="32"/>
          <w:u w:val="none"/>
        </w:rPr>
        <w:t>财务负责人：张学伟</w:t>
      </w:r>
    </w:p>
    <w:p>
      <w:pPr>
        <w:spacing w:line="360" w:lineRule="auto"/>
        <w:ind w:firstLine="2240" w:firstLineChars="700"/>
        <w:jc w:val="left"/>
        <w:rPr>
          <w:rFonts w:hint="eastAsia" w:ascii="仿宋" w:hAnsi="仿宋" w:eastAsia="仿宋" w:cs="仿宋"/>
          <w:sz w:val="32"/>
          <w:szCs w:val="32"/>
          <w:u w:val="none"/>
        </w:rPr>
      </w:pPr>
      <w:r>
        <w:rPr>
          <w:rFonts w:hint="eastAsia" w:ascii="仿宋" w:hAnsi="仿宋" w:eastAsia="仿宋" w:cs="仿宋"/>
          <w:sz w:val="32"/>
          <w:szCs w:val="32"/>
          <w:u w:val="none"/>
        </w:rPr>
        <w:t>编制人：春山</w:t>
      </w:r>
    </w:p>
    <w:p>
      <w:pPr>
        <w:spacing w:line="360" w:lineRule="auto"/>
        <w:ind w:firstLine="2240" w:firstLineChars="700"/>
        <w:jc w:val="left"/>
        <w:rPr>
          <w:rFonts w:hint="eastAsia" w:ascii="仿宋" w:hAnsi="仿宋" w:eastAsia="仿宋" w:cs="仿宋"/>
          <w:sz w:val="32"/>
          <w:szCs w:val="32"/>
          <w:u w:val="none"/>
        </w:rPr>
      </w:pPr>
      <w:r>
        <w:rPr>
          <w:rFonts w:hint="eastAsia" w:ascii="仿宋" w:hAnsi="仿宋" w:eastAsia="仿宋" w:cs="仿宋"/>
          <w:sz w:val="32"/>
          <w:szCs w:val="32"/>
          <w:u w:val="none"/>
        </w:rPr>
        <w:t>报送日期：2025年7月</w:t>
      </w:r>
    </w:p>
    <w:p>
      <w:pPr>
        <w:ind w:firstLine="2249" w:firstLineChars="700"/>
        <w:rPr>
          <w:rFonts w:hint="eastAsia" w:ascii="仿宋" w:hAnsi="仿宋" w:eastAsia="仿宋" w:cs="仿宋"/>
          <w:b/>
          <w:sz w:val="32"/>
          <w:szCs w:val="32"/>
          <w:u w:val="none"/>
        </w:rPr>
        <w:sectPr>
          <w:footerReference r:id="rId3" w:type="default"/>
          <w:pgSz w:w="11906" w:h="16838"/>
          <w:pgMar w:top="1440" w:right="1083" w:bottom="1440" w:left="1083" w:header="0" w:footer="720" w:gutter="0"/>
          <w:cols w:space="425" w:num="1"/>
          <w:docGrid w:type="lines" w:linePitch="312" w:charSpace="0"/>
        </w:sectPr>
      </w:pPr>
    </w:p>
    <w:p>
      <w:pPr>
        <w:widowControl/>
        <w:spacing w:after="240"/>
        <w:jc w:val="center"/>
        <w:rPr>
          <w:rFonts w:ascii="Times New Roman" w:hAnsi="Times New Roman" w:eastAsia="Times New Roman" w:cs="Times New Roman"/>
          <w:kern w:val="0"/>
          <w:sz w:val="24"/>
          <w:u w:val="none"/>
        </w:rPr>
      </w:pPr>
      <w:bookmarkStart w:id="0" w:name="a000"/>
      <w:r>
        <w:rPr>
          <w:rFonts w:ascii="仿宋_GB2312" w:hAnsi="仿宋_GB2312" w:eastAsia="仿宋_GB2312" w:cs="仿宋_GB2312"/>
          <w:b/>
          <w:bCs/>
          <w:kern w:val="0"/>
          <w:sz w:val="54"/>
          <w:szCs w:val="54"/>
          <w:u w:val="none"/>
        </w:rPr>
        <w:t>目</w:t>
      </w:r>
      <w:r>
        <w:rPr>
          <w:rFonts w:ascii="Calibri" w:hAnsi="Calibri" w:eastAsia="Calibri" w:cs="Calibri"/>
          <w:b/>
          <w:bCs/>
          <w:kern w:val="0"/>
          <w:sz w:val="54"/>
          <w:szCs w:val="54"/>
          <w:u w:val="none"/>
        </w:rPr>
        <w:t> </w:t>
      </w:r>
      <w:r>
        <w:rPr>
          <w:rFonts w:ascii="仿宋_GB2312" w:hAnsi="仿宋_GB2312" w:eastAsia="仿宋_GB2312" w:cs="仿宋_GB2312"/>
          <w:b/>
          <w:bCs/>
          <w:kern w:val="0"/>
          <w:sz w:val="54"/>
          <w:szCs w:val="54"/>
          <w:u w:val="none"/>
        </w:rPr>
        <w:t>录</w:t>
      </w:r>
    </w:p>
    <w:p>
      <w:pPr>
        <w:widowControl/>
        <w:spacing w:before="240" w:after="240"/>
        <w:jc w:val="left"/>
        <w:rPr>
          <w:rFonts w:ascii="Times New Roman" w:hAnsi="Times New Roman" w:eastAsia="Times New Roman" w:cs="Times New Roman"/>
          <w:kern w:val="0"/>
          <w:sz w:val="24"/>
          <w:u w:val="none"/>
        </w:rPr>
      </w:pPr>
      <w:r>
        <w:rPr>
          <w:rFonts w:ascii="Times New Roman" w:hAnsi="Times New Roman" w:eastAsia="Times New Roman" w:cs="Times New Roman"/>
          <w:b/>
          <w:bCs/>
          <w:kern w:val="0"/>
          <w:sz w:val="24"/>
          <w:u w:val="none"/>
        </w:rPr>
        <w:t> </w:t>
      </w:r>
    </w:p>
    <w:p>
      <w:pPr>
        <w:widowControl/>
        <w:spacing w:before="240" w:after="240"/>
        <w:jc w:val="left"/>
        <w:rPr>
          <w:rFonts w:ascii="Times New Roman" w:hAnsi="Times New Roman" w:eastAsia="Times New Roman" w:cs="Times New Roman"/>
          <w:kern w:val="0"/>
          <w:sz w:val="32"/>
          <w:szCs w:val="32"/>
          <w:u w:val="none"/>
        </w:rPr>
      </w:pPr>
      <w:r>
        <w:rPr>
          <w:rFonts w:ascii="黑体" w:hAnsi="黑体" w:eastAsia="黑体" w:cs="黑体"/>
          <w:kern w:val="0"/>
          <w:sz w:val="32"/>
          <w:szCs w:val="32"/>
          <w:u w:val="none"/>
        </w:rPr>
        <w:t>第一部分 部门（单位）概况</w:t>
      </w:r>
    </w:p>
    <w:p>
      <w:pPr>
        <w:widowControl/>
        <w:spacing w:before="240" w:after="240"/>
        <w:jc w:val="left"/>
        <w:rPr>
          <w:rFonts w:hint="eastAsia" w:ascii="仿宋" w:hAnsi="仿宋" w:eastAsia="仿宋" w:cs="仿宋"/>
          <w:kern w:val="0"/>
          <w:sz w:val="32"/>
          <w:szCs w:val="32"/>
          <w:u w:val="none"/>
        </w:rPr>
      </w:pPr>
      <w:r>
        <w:rPr>
          <w:rFonts w:hint="eastAsia" w:ascii="仿宋" w:hAnsi="仿宋" w:eastAsia="仿宋" w:cs="仿宋"/>
          <w:kern w:val="0"/>
          <w:sz w:val="32"/>
          <w:szCs w:val="32"/>
          <w:u w:val="none"/>
        </w:rPr>
        <w:t>一、主要职能、职责</w:t>
      </w:r>
    </w:p>
    <w:p>
      <w:pPr>
        <w:widowControl/>
        <w:spacing w:before="240" w:after="240"/>
        <w:jc w:val="left"/>
        <w:rPr>
          <w:rFonts w:hint="eastAsia" w:ascii="仿宋" w:hAnsi="仿宋" w:eastAsia="仿宋" w:cs="仿宋"/>
          <w:kern w:val="0"/>
          <w:sz w:val="32"/>
          <w:szCs w:val="32"/>
          <w:u w:val="none"/>
        </w:rPr>
      </w:pPr>
      <w:r>
        <w:rPr>
          <w:rFonts w:hint="eastAsia" w:ascii="仿宋" w:hAnsi="仿宋" w:eastAsia="仿宋" w:cs="仿宋"/>
          <w:kern w:val="0"/>
          <w:sz w:val="32"/>
          <w:szCs w:val="32"/>
          <w:u w:val="none"/>
        </w:rPr>
        <w:t>二、部门（单位）机构设置及决算单位构成情况</w:t>
      </w:r>
    </w:p>
    <w:p>
      <w:pPr>
        <w:widowControl/>
        <w:spacing w:before="240" w:after="240"/>
        <w:jc w:val="left"/>
        <w:rPr>
          <w:rFonts w:hint="eastAsia" w:ascii="仿宋" w:hAnsi="仿宋" w:eastAsia="仿宋" w:cs="仿宋"/>
          <w:kern w:val="0"/>
          <w:sz w:val="32"/>
          <w:szCs w:val="32"/>
          <w:u w:val="none"/>
        </w:rPr>
      </w:pPr>
      <w:r>
        <w:rPr>
          <w:rFonts w:hint="eastAsia" w:ascii="仿宋" w:hAnsi="仿宋" w:eastAsia="仿宋" w:cs="仿宋"/>
          <w:kern w:val="0"/>
          <w:sz w:val="32"/>
          <w:szCs w:val="32"/>
          <w:u w:val="none"/>
        </w:rPr>
        <w:t>三、2024年度部门（单位）主要工作完成情况</w:t>
      </w:r>
    </w:p>
    <w:p>
      <w:pPr>
        <w:widowControl/>
        <w:spacing w:before="240" w:after="240"/>
        <w:jc w:val="left"/>
        <w:rPr>
          <w:rFonts w:ascii="Times New Roman" w:hAnsi="Times New Roman" w:eastAsia="Times New Roman" w:cs="Times New Roman"/>
          <w:kern w:val="0"/>
          <w:sz w:val="32"/>
          <w:szCs w:val="32"/>
          <w:u w:val="none"/>
        </w:rPr>
      </w:pPr>
      <w:r>
        <w:rPr>
          <w:rFonts w:ascii="黑体" w:hAnsi="黑体" w:eastAsia="黑体" w:cs="黑体"/>
          <w:kern w:val="0"/>
          <w:sz w:val="32"/>
          <w:szCs w:val="32"/>
          <w:u w:val="none"/>
        </w:rPr>
        <w:t>第二部分 部门（单位）决算情况说明</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一、收入支出决算总体情况说明</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二、收入决算情况说明</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三、支出决算情况说明</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四、财政拨款收入支出决算总体情况说明</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五、一般公共预算财政拨款支出决算情况说明</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六、一般公共预算财政拨款基本支出决算情况说明</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七、一般公共预算财政拨款项目支出决算情况说明</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八、财政拨款“三公”经费支出决算情况说明</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九、政府性基金预算财政拨款支出决算情况说明</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十、国有资本经营预算财政拨款支出决算情况说明</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十一、机构运行经费支出决算情况说明</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十二、政府采购支出决算情况说明</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十三、国有资产占用情况说明</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十四、预算绩效情况说明</w:t>
      </w:r>
    </w:p>
    <w:p>
      <w:pPr>
        <w:widowControl/>
        <w:spacing w:before="240" w:after="240"/>
        <w:jc w:val="left"/>
        <w:rPr>
          <w:rFonts w:ascii="Times New Roman" w:hAnsi="Times New Roman" w:eastAsia="Times New Roman" w:cs="Times New Roman"/>
          <w:kern w:val="0"/>
          <w:sz w:val="32"/>
          <w:szCs w:val="32"/>
          <w:u w:val="none"/>
        </w:rPr>
      </w:pPr>
      <w:r>
        <w:rPr>
          <w:rFonts w:ascii="黑体" w:hAnsi="黑体" w:eastAsia="黑体" w:cs="黑体"/>
          <w:kern w:val="0"/>
          <w:sz w:val="32"/>
          <w:szCs w:val="32"/>
          <w:u w:val="none"/>
        </w:rPr>
        <w:t>第三部分 名词解释</w:t>
      </w:r>
    </w:p>
    <w:p>
      <w:pPr>
        <w:widowControl/>
        <w:spacing w:before="240" w:after="240"/>
        <w:jc w:val="left"/>
        <w:rPr>
          <w:rFonts w:ascii="Times New Roman" w:hAnsi="Times New Roman" w:eastAsia="Times New Roman" w:cs="Times New Roman"/>
          <w:kern w:val="0"/>
          <w:sz w:val="32"/>
          <w:szCs w:val="32"/>
          <w:u w:val="none"/>
        </w:rPr>
      </w:pPr>
      <w:r>
        <w:rPr>
          <w:rFonts w:ascii="黑体" w:hAnsi="黑体" w:eastAsia="黑体" w:cs="黑体"/>
          <w:kern w:val="0"/>
          <w:sz w:val="32"/>
          <w:szCs w:val="32"/>
          <w:u w:val="none"/>
        </w:rPr>
        <w:t>第四部分 决算公开联系方式及信息反馈渠道</w:t>
      </w:r>
    </w:p>
    <w:p>
      <w:pPr>
        <w:widowControl/>
        <w:spacing w:before="240" w:after="240"/>
        <w:jc w:val="left"/>
        <w:rPr>
          <w:rFonts w:ascii="Times New Roman" w:hAnsi="Times New Roman" w:eastAsia="Times New Roman" w:cs="Times New Roman"/>
          <w:kern w:val="0"/>
          <w:sz w:val="32"/>
          <w:szCs w:val="32"/>
          <w:u w:val="none"/>
        </w:rPr>
      </w:pPr>
      <w:r>
        <w:rPr>
          <w:rFonts w:ascii="黑体" w:hAnsi="黑体" w:eastAsia="黑体" w:cs="黑体"/>
          <w:kern w:val="0"/>
          <w:sz w:val="32"/>
          <w:szCs w:val="32"/>
          <w:u w:val="none"/>
        </w:rPr>
        <w:t>第五部分 部门（单位）决算表</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一、收入支出决算总表</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二、收入决算表</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三、支出决算表</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四、财政拨款收入支出决算总表</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五、一般公共预算财政拨款支出决算表</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六、一般公共预算财政拨款基本支出决算明细表</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七、一般公共预算财政拨款项目支出决算明细表</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八、政府性基金预算财政拨款收入支出决算表</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九、国有资本经营预算财政拨款支出决算表</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十、财政拨款“三公”经费支出决算表</w:t>
      </w:r>
    </w:p>
    <w:p>
      <w:pPr>
        <w:widowControl/>
        <w:spacing w:before="240" w:after="240"/>
        <w:jc w:val="left"/>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十一、机构运行经费支出、国有资产占用情况及政府采购支出信息表</w:t>
      </w:r>
    </w:p>
    <w:p>
      <w:pPr>
        <w:widowControl/>
        <w:spacing w:before="240" w:after="240"/>
        <w:rPr>
          <w:rFonts w:ascii="Times New Roman" w:hAnsi="Times New Roman" w:eastAsia="Times New Roman" w:cs="Times New Roman"/>
          <w:kern w:val="0"/>
          <w:sz w:val="24"/>
          <w:u w:val="none"/>
        </w:rPr>
      </w:pPr>
    </w:p>
    <w:p>
      <w:pPr>
        <w:widowControl/>
        <w:spacing w:before="240" w:after="240"/>
        <w:jc w:val="center"/>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rPr>
        <w:t>第一部分 单位概况</w:t>
      </w:r>
    </w:p>
    <w:p>
      <w:pPr>
        <w:widowControl/>
        <w:spacing w:before="240" w:after="240"/>
        <w:jc w:val="left"/>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一、主要职能、职责</w:t>
      </w:r>
    </w:p>
    <w:p>
      <w:pPr>
        <w:spacing w:before="100" w:after="100" w:line="580" w:lineRule="atLeast"/>
        <w:ind w:firstLine="600"/>
        <w:rPr>
          <w:rFonts w:hint="eastAsia" w:ascii="仿宋_GB2312" w:hAnsi="仿宋_GB2312" w:eastAsia="仿宋_GB2312"/>
          <w:color w:val="auto"/>
          <w:sz w:val="32"/>
          <w:szCs w:val="24"/>
          <w:u w:val="none"/>
        </w:rPr>
      </w:pPr>
      <w:r>
        <w:rPr>
          <w:rFonts w:ascii="Calibri" w:hAnsi="Calibri" w:eastAsia="Calibri" w:cs="Calibri"/>
          <w:color w:val="0E00FE"/>
          <w:kern w:val="0"/>
          <w:sz w:val="27"/>
          <w:szCs w:val="27"/>
          <w:u w:val="none"/>
        </w:rPr>
        <w:t> </w:t>
      </w:r>
      <w:r>
        <w:rPr>
          <w:rFonts w:ascii="仿宋_GB2312" w:hAnsi="仿宋_GB2312" w:eastAsia="仿宋_GB2312" w:cs="仿宋_GB2312"/>
          <w:color w:val="0E00FE"/>
          <w:kern w:val="0"/>
          <w:sz w:val="27"/>
          <w:szCs w:val="27"/>
          <w:u w:val="none"/>
        </w:rPr>
        <w:t xml:space="preserve"> </w:t>
      </w:r>
      <w:r>
        <w:rPr>
          <w:rFonts w:ascii="Calibri" w:hAnsi="Calibri" w:eastAsia="Calibri" w:cs="Calibri"/>
          <w:color w:val="0E00FE"/>
          <w:kern w:val="0"/>
          <w:sz w:val="27"/>
          <w:szCs w:val="27"/>
          <w:u w:val="none"/>
        </w:rPr>
        <w:t> </w:t>
      </w:r>
      <w:r>
        <w:rPr>
          <w:rFonts w:ascii="仿宋_GB2312" w:hAnsi="仿宋_GB2312" w:eastAsia="仿宋_GB2312" w:cs="仿宋_GB2312"/>
          <w:color w:val="0E00FE"/>
          <w:kern w:val="0"/>
          <w:sz w:val="27"/>
          <w:szCs w:val="27"/>
          <w:u w:val="none"/>
        </w:rPr>
        <w:t xml:space="preserve"> </w:t>
      </w:r>
      <w:r>
        <w:rPr>
          <w:rFonts w:hint="eastAsia" w:ascii="仿宋_GB2312" w:hAnsi="仿宋_GB2312" w:eastAsia="仿宋_GB2312"/>
          <w:color w:val="auto"/>
          <w:sz w:val="32"/>
          <w:szCs w:val="24"/>
          <w:u w:val="none"/>
        </w:rPr>
        <w:t>（一）贯彻执行国家和自治区有关公安工作的方针、政策、法规、规章，部署和指导全市公安工作，根据国家的政策、法规研究制定赤峰市有关公安工作的政策，并检查指导各级公安机关贯彻执行情况。</w:t>
      </w:r>
    </w:p>
    <w:p>
      <w:pPr>
        <w:spacing w:before="100" w:after="100" w:line="580" w:lineRule="atLeast"/>
        <w:ind w:firstLine="600"/>
        <w:rPr>
          <w:rFonts w:hint="eastAsia" w:ascii="仿宋_GB2312" w:hAnsi="仿宋_GB2312" w:eastAsia="仿宋_GB2312"/>
          <w:color w:val="auto"/>
          <w:sz w:val="32"/>
          <w:szCs w:val="24"/>
          <w:u w:val="none"/>
        </w:rPr>
      </w:pPr>
      <w:r>
        <w:rPr>
          <w:rFonts w:hint="eastAsia" w:ascii="仿宋_GB2312" w:hAnsi="仿宋_GB2312" w:eastAsia="仿宋_GB2312"/>
          <w:color w:val="auto"/>
          <w:sz w:val="32"/>
          <w:szCs w:val="24"/>
          <w:u w:val="none"/>
        </w:rPr>
        <w:t>（二）掌握影响全市社会稳定、危害国内安全和社会治安的情况，分析形势、制定对策；协调、处置重大治安事故和群体性事件；部署、指挥重大警务活动。</w:t>
      </w:r>
    </w:p>
    <w:p>
      <w:pPr>
        <w:spacing w:before="100" w:after="100" w:line="580" w:lineRule="atLeast"/>
        <w:ind w:firstLine="600"/>
        <w:rPr>
          <w:rFonts w:hint="eastAsia" w:ascii="仿宋_GB2312" w:hAnsi="仿宋_GB2312" w:eastAsia="仿宋_GB2312"/>
          <w:color w:val="auto"/>
          <w:sz w:val="32"/>
          <w:szCs w:val="24"/>
          <w:u w:val="none"/>
        </w:rPr>
      </w:pPr>
      <w:r>
        <w:rPr>
          <w:rFonts w:hint="eastAsia" w:ascii="仿宋_GB2312" w:hAnsi="仿宋_GB2312" w:eastAsia="仿宋_GB2312"/>
          <w:color w:val="auto"/>
          <w:sz w:val="32"/>
          <w:szCs w:val="24"/>
          <w:u w:val="none"/>
        </w:rPr>
        <w:t>（三）组织指导全市公安机关侦查工作；负责参与侦办各类影响重大的犯罪案件。</w:t>
      </w:r>
    </w:p>
    <w:p>
      <w:pPr>
        <w:spacing w:before="100" w:after="100" w:line="580" w:lineRule="atLeast"/>
        <w:ind w:firstLine="600"/>
        <w:rPr>
          <w:rFonts w:hint="eastAsia" w:ascii="仿宋_GB2312" w:hAnsi="仿宋_GB2312" w:eastAsia="仿宋_GB2312"/>
          <w:color w:val="auto"/>
          <w:sz w:val="32"/>
          <w:szCs w:val="24"/>
          <w:u w:val="none"/>
        </w:rPr>
      </w:pPr>
      <w:r>
        <w:rPr>
          <w:rFonts w:hint="eastAsia" w:ascii="仿宋_GB2312" w:hAnsi="仿宋_GB2312" w:eastAsia="仿宋_GB2312"/>
          <w:color w:val="auto"/>
          <w:sz w:val="32"/>
          <w:szCs w:val="24"/>
          <w:u w:val="none"/>
        </w:rPr>
        <w:t>（四）负责全市公安治安管理工作；指导、监督全市公安机关依法查处危害社会治安秩序行为，指导、监督全市公安机关治安保卫工作；负责依法开展人口、户籍管理工作。</w:t>
      </w:r>
    </w:p>
    <w:p>
      <w:pPr>
        <w:spacing w:before="100" w:after="100" w:line="580" w:lineRule="atLeast"/>
        <w:ind w:firstLine="600"/>
        <w:rPr>
          <w:rFonts w:hint="eastAsia" w:ascii="仿宋_GB2312" w:hAnsi="仿宋_GB2312" w:eastAsia="仿宋_GB2312"/>
          <w:color w:val="auto"/>
          <w:sz w:val="32"/>
          <w:szCs w:val="24"/>
          <w:u w:val="none"/>
        </w:rPr>
      </w:pPr>
      <w:r>
        <w:rPr>
          <w:rFonts w:hint="eastAsia" w:ascii="仿宋_GB2312" w:hAnsi="仿宋_GB2312" w:eastAsia="仿宋_GB2312"/>
          <w:color w:val="auto"/>
          <w:sz w:val="32"/>
          <w:szCs w:val="24"/>
          <w:u w:val="none"/>
        </w:rPr>
        <w:t>（五）负责全市公安机关出入境管理有关工作。</w:t>
      </w:r>
    </w:p>
    <w:p>
      <w:pPr>
        <w:spacing w:before="100" w:after="100" w:line="580" w:lineRule="atLeast"/>
        <w:ind w:firstLine="600"/>
        <w:rPr>
          <w:rFonts w:hint="eastAsia" w:ascii="仿宋_GB2312" w:hAnsi="仿宋_GB2312" w:eastAsia="仿宋_GB2312"/>
          <w:color w:val="auto"/>
          <w:sz w:val="32"/>
          <w:szCs w:val="32"/>
          <w:u w:val="none"/>
        </w:rPr>
      </w:pPr>
      <w:r>
        <w:rPr>
          <w:rFonts w:hint="eastAsia" w:ascii="仿宋_GB2312" w:hAnsi="仿宋_GB2312" w:eastAsia="仿宋_GB2312"/>
          <w:color w:val="auto"/>
          <w:sz w:val="32"/>
          <w:szCs w:val="32"/>
          <w:u w:val="none"/>
        </w:rPr>
        <w:t>（六）负责全市道路交通安全管理工作，指导、监督全市公安机关维护道路交通安全、道路交通秩序以及机动车辆、驾驶人管理工作。</w:t>
      </w:r>
    </w:p>
    <w:p>
      <w:pPr>
        <w:spacing w:before="100" w:after="100" w:line="580" w:lineRule="atLeast"/>
        <w:ind w:firstLine="600"/>
        <w:rPr>
          <w:rFonts w:hint="eastAsia" w:ascii="仿宋_GB2312" w:hAnsi="仿宋_GB2312" w:eastAsia="仿宋_GB2312"/>
          <w:color w:val="auto"/>
          <w:sz w:val="32"/>
          <w:szCs w:val="32"/>
          <w:u w:val="none"/>
        </w:rPr>
      </w:pPr>
      <w:r>
        <w:rPr>
          <w:rFonts w:hint="eastAsia" w:ascii="仿宋_GB2312" w:hAnsi="仿宋_GB2312" w:eastAsia="仿宋_GB2312"/>
          <w:color w:val="auto"/>
          <w:sz w:val="32"/>
          <w:szCs w:val="32"/>
          <w:u w:val="none"/>
        </w:rPr>
        <w:t>（七）指导、监督并依法开展全市公安机关对公共信息网络的安全保卫工作。</w:t>
      </w:r>
    </w:p>
    <w:p>
      <w:pPr>
        <w:spacing w:before="100" w:after="100" w:line="580" w:lineRule="atLeast"/>
        <w:ind w:firstLine="600"/>
        <w:rPr>
          <w:rFonts w:hint="eastAsia" w:ascii="仿宋_GB2312" w:hAnsi="仿宋_GB2312" w:eastAsia="仿宋_GB2312"/>
          <w:color w:val="auto"/>
          <w:sz w:val="32"/>
          <w:szCs w:val="32"/>
          <w:u w:val="none"/>
        </w:rPr>
      </w:pPr>
      <w:r>
        <w:rPr>
          <w:rFonts w:hint="eastAsia" w:ascii="仿宋_GB2312" w:hAnsi="仿宋_GB2312" w:eastAsia="仿宋_GB2312"/>
          <w:color w:val="auto"/>
          <w:sz w:val="32"/>
          <w:szCs w:val="32"/>
          <w:u w:val="none"/>
        </w:rPr>
        <w:t>（八）负责全市防范、处置邪教组织的违法犯罪活动。</w:t>
      </w:r>
    </w:p>
    <w:p>
      <w:pPr>
        <w:spacing w:before="100" w:after="100" w:line="580" w:lineRule="atLeast"/>
        <w:ind w:firstLine="600"/>
        <w:rPr>
          <w:rFonts w:hint="eastAsia" w:ascii="仿宋_GB2312" w:hAnsi="仿宋_GB2312" w:eastAsia="仿宋_GB2312"/>
          <w:color w:val="auto"/>
          <w:sz w:val="32"/>
          <w:szCs w:val="32"/>
          <w:u w:val="none"/>
        </w:rPr>
      </w:pPr>
      <w:r>
        <w:rPr>
          <w:rFonts w:hint="eastAsia" w:ascii="仿宋_GB2312" w:hAnsi="仿宋_GB2312" w:eastAsia="仿宋_GB2312"/>
          <w:color w:val="auto"/>
          <w:sz w:val="32"/>
          <w:szCs w:val="32"/>
          <w:u w:val="none"/>
        </w:rPr>
        <w:t>（九）组织、指导、协调对全市恐怖活动的防范、侦察、打击工作。</w:t>
      </w:r>
    </w:p>
    <w:p>
      <w:pPr>
        <w:spacing w:before="100" w:after="100" w:line="580" w:lineRule="atLeast"/>
        <w:ind w:firstLine="600"/>
        <w:rPr>
          <w:rFonts w:hint="eastAsia" w:ascii="仿宋_GB2312" w:hAnsi="仿宋_GB2312" w:eastAsia="仿宋_GB2312"/>
          <w:color w:val="auto"/>
          <w:sz w:val="32"/>
          <w:szCs w:val="32"/>
          <w:u w:val="none"/>
        </w:rPr>
      </w:pPr>
      <w:r>
        <w:rPr>
          <w:rFonts w:hint="eastAsia" w:ascii="仿宋_GB2312" w:hAnsi="仿宋_GB2312" w:eastAsia="仿宋_GB2312"/>
          <w:color w:val="auto"/>
          <w:sz w:val="32"/>
          <w:szCs w:val="32"/>
          <w:u w:val="none"/>
        </w:rPr>
        <w:t>（十）负责掌握全市毒品违法犯罪情况，预防、打击毒品犯罪活动。</w:t>
      </w:r>
    </w:p>
    <w:p>
      <w:pPr>
        <w:spacing w:before="100" w:after="100" w:line="580" w:lineRule="atLeast"/>
        <w:ind w:firstLine="600"/>
        <w:rPr>
          <w:rFonts w:hint="eastAsia" w:ascii="仿宋_GB2312" w:hAnsi="仿宋_GB2312" w:eastAsia="仿宋_GB2312"/>
          <w:color w:val="auto"/>
          <w:sz w:val="32"/>
          <w:szCs w:val="32"/>
          <w:u w:val="none"/>
        </w:rPr>
      </w:pPr>
      <w:r>
        <w:rPr>
          <w:rFonts w:hint="eastAsia" w:ascii="仿宋_GB2312" w:hAnsi="仿宋_GB2312" w:eastAsia="仿宋_GB2312"/>
          <w:color w:val="auto"/>
          <w:sz w:val="32"/>
          <w:szCs w:val="32"/>
          <w:u w:val="none"/>
        </w:rPr>
        <w:t xml:space="preserve">（十一）负责全市公安机关内部执法监督工作；指导、监督并依法办理劳动教养审批工作；负责全市公安机关行政复议工作。 </w:t>
      </w:r>
    </w:p>
    <w:p>
      <w:pPr>
        <w:spacing w:before="100" w:after="100" w:line="580" w:lineRule="atLeast"/>
        <w:ind w:firstLine="600"/>
        <w:rPr>
          <w:rFonts w:hint="eastAsia" w:ascii="仿宋_GB2312" w:hAnsi="仿宋_GB2312" w:eastAsia="仿宋_GB2312"/>
          <w:color w:val="auto"/>
          <w:sz w:val="32"/>
          <w:szCs w:val="32"/>
          <w:u w:val="none"/>
        </w:rPr>
      </w:pPr>
      <w:r>
        <w:rPr>
          <w:rFonts w:hint="eastAsia" w:ascii="仿宋_GB2312" w:hAnsi="仿宋_GB2312" w:eastAsia="仿宋_GB2312"/>
          <w:color w:val="auto"/>
          <w:sz w:val="32"/>
          <w:szCs w:val="32"/>
          <w:u w:val="none"/>
        </w:rPr>
        <w:t>（十二）负责组织实施对来赤峰的党和国家领导人以及重要外宾的安全警卫工作。</w:t>
      </w:r>
    </w:p>
    <w:p>
      <w:pPr>
        <w:spacing w:before="100" w:after="100" w:line="580" w:lineRule="atLeast"/>
        <w:ind w:firstLine="600"/>
        <w:rPr>
          <w:rFonts w:hint="eastAsia" w:ascii="仿宋_GB2312" w:hAnsi="仿宋_GB2312" w:eastAsia="仿宋_GB2312"/>
          <w:color w:val="auto"/>
          <w:sz w:val="32"/>
          <w:szCs w:val="32"/>
          <w:u w:val="none"/>
        </w:rPr>
      </w:pPr>
      <w:r>
        <w:rPr>
          <w:rFonts w:hint="eastAsia" w:ascii="仿宋_GB2312" w:hAnsi="仿宋_GB2312" w:eastAsia="仿宋_GB2312"/>
          <w:color w:val="auto"/>
          <w:sz w:val="32"/>
          <w:szCs w:val="32"/>
          <w:u w:val="none"/>
        </w:rPr>
        <w:t>（十三）指导并组织实施全市公安科学技术工作和技术安全防范工作；指导、规划并组织实施全市公安信息化建设；负责全市公安信息通信保障工作。</w:t>
      </w:r>
    </w:p>
    <w:p>
      <w:pPr>
        <w:spacing w:before="100" w:after="100" w:line="580" w:lineRule="atLeast"/>
        <w:ind w:firstLine="600"/>
        <w:rPr>
          <w:rFonts w:hint="eastAsia" w:ascii="仿宋_GB2312" w:hAnsi="仿宋_GB2312" w:eastAsia="仿宋_GB2312"/>
          <w:color w:val="auto"/>
          <w:sz w:val="32"/>
          <w:szCs w:val="32"/>
          <w:u w:val="none"/>
        </w:rPr>
      </w:pPr>
      <w:r>
        <w:rPr>
          <w:rFonts w:hint="eastAsia" w:ascii="仿宋_GB2312" w:hAnsi="仿宋_GB2312" w:eastAsia="仿宋_GB2312"/>
          <w:color w:val="auto"/>
          <w:sz w:val="32"/>
          <w:szCs w:val="32"/>
          <w:u w:val="none"/>
        </w:rPr>
        <w:t>（十四）负责全市公安机关经费、装备、被装的规划和实施，负责警务后勤保障工作；</w:t>
      </w:r>
    </w:p>
    <w:p>
      <w:pPr>
        <w:spacing w:before="100" w:after="100" w:line="580" w:lineRule="atLeast"/>
        <w:ind w:firstLine="600"/>
        <w:rPr>
          <w:rFonts w:hint="eastAsia" w:ascii="仿宋_GB2312" w:hAnsi="仿宋_GB2312" w:eastAsia="仿宋_GB2312"/>
          <w:color w:val="auto"/>
          <w:sz w:val="32"/>
          <w:szCs w:val="32"/>
          <w:u w:val="none"/>
        </w:rPr>
      </w:pPr>
      <w:r>
        <w:rPr>
          <w:rFonts w:hint="eastAsia" w:ascii="仿宋_GB2312" w:hAnsi="仿宋_GB2312" w:eastAsia="仿宋_GB2312"/>
          <w:color w:val="auto"/>
          <w:sz w:val="32"/>
          <w:szCs w:val="32"/>
          <w:u w:val="none"/>
        </w:rPr>
        <w:t>（十五）指导、监督全市公安机关监管场所的管理和建设工作；</w:t>
      </w:r>
    </w:p>
    <w:p>
      <w:pPr>
        <w:spacing w:before="100" w:after="100" w:line="580" w:lineRule="atLeast"/>
        <w:ind w:firstLine="600"/>
        <w:rPr>
          <w:rFonts w:hint="eastAsia" w:ascii="仿宋_GB2312" w:hAnsi="仿宋_GB2312" w:eastAsia="仿宋_GB2312"/>
          <w:color w:val="auto"/>
          <w:sz w:val="32"/>
          <w:szCs w:val="32"/>
          <w:u w:val="none"/>
        </w:rPr>
      </w:pPr>
      <w:r>
        <w:rPr>
          <w:rFonts w:hint="eastAsia" w:ascii="仿宋_GB2312" w:hAnsi="仿宋_GB2312" w:eastAsia="仿宋_GB2312"/>
          <w:color w:val="auto"/>
          <w:sz w:val="32"/>
          <w:szCs w:val="32"/>
          <w:u w:val="none"/>
        </w:rPr>
        <w:t>（十六）负责全市公安队伍建设和公安宣传工作；按规定权限管理干部；查处、督办全市公安队伍重大违纪案件；组织指导全市公安机关警务督察工作；负责受理、查办涉及公安机关的信访控告申诉案（事）件，督促、检查、指导全市公安信访工作。</w:t>
      </w:r>
    </w:p>
    <w:p>
      <w:pPr>
        <w:spacing w:before="100" w:after="100" w:line="580" w:lineRule="atLeast"/>
        <w:ind w:firstLine="600"/>
        <w:rPr>
          <w:rFonts w:ascii="Times New Roman" w:hAnsi="Times New Roman" w:eastAsia="Times New Roman" w:cs="Times New Roman"/>
          <w:kern w:val="0"/>
          <w:sz w:val="32"/>
          <w:szCs w:val="32"/>
          <w:u w:val="none"/>
        </w:rPr>
      </w:pPr>
      <w:r>
        <w:rPr>
          <w:rFonts w:hint="eastAsia" w:ascii="仿宋_GB2312" w:hAnsi="仿宋_GB2312" w:eastAsia="仿宋_GB2312"/>
          <w:color w:val="auto"/>
          <w:sz w:val="32"/>
          <w:szCs w:val="32"/>
          <w:u w:val="none"/>
        </w:rPr>
        <w:t>(十七）履行法律赋予的其他职责，承办市委、市政府和上级公安机关交办的其他事项。</w:t>
      </w:r>
    </w:p>
    <w:p>
      <w:pPr>
        <w:widowControl/>
        <w:spacing w:before="240" w:after="240"/>
        <w:jc w:val="left"/>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二、单位机构设置及决算单位构成情况</w:t>
      </w:r>
    </w:p>
    <w:p>
      <w:pPr>
        <w:widowControl/>
        <w:spacing w:before="240" w:after="240"/>
        <w:rPr>
          <w:rFonts w:hint="eastAsia" w:ascii="Times New Roman" w:hAnsi="Times New Roman" w:eastAsia="仿宋_GB2312" w:cs="Times New Roman"/>
          <w:kern w:val="0"/>
          <w:sz w:val="32"/>
          <w:szCs w:val="32"/>
          <w:u w:val="none"/>
          <w:lang w:eastAsia="zh-CN"/>
        </w:rPr>
      </w:pPr>
      <w:r>
        <w:rPr>
          <w:rFonts w:ascii="times_new_roman" w:hAnsi="times_new_roman" w:eastAsia="times_new_roman" w:cs="times_new_roman"/>
          <w:kern w:val="0"/>
          <w:sz w:val="27"/>
          <w:szCs w:val="27"/>
          <w:u w:val="none"/>
        </w:rPr>
        <w:t xml:space="preserve">    </w:t>
      </w:r>
      <w:r>
        <w:rPr>
          <w:rFonts w:hint="eastAsia" w:ascii="仿宋" w:hAnsi="仿宋" w:eastAsia="仿宋" w:cs="仿宋"/>
          <w:kern w:val="0"/>
          <w:sz w:val="32"/>
          <w:szCs w:val="32"/>
          <w:u w:val="none"/>
        </w:rPr>
        <w:t>1.根据部门职责分工，本部门内设机构包括</w:t>
      </w:r>
      <w:r>
        <w:rPr>
          <w:rFonts w:hint="eastAsia" w:ascii="仿宋" w:hAnsi="仿宋" w:eastAsia="仿宋" w:cs="仿宋"/>
          <w:color w:val="auto"/>
          <w:kern w:val="0"/>
          <w:sz w:val="32"/>
          <w:szCs w:val="32"/>
          <w:u w:val="none"/>
        </w:rPr>
        <w:t>21个部处支队。分别是：办公室、情报指挥中心、政治部、纪委、督察</w:t>
      </w:r>
      <w:r>
        <w:rPr>
          <w:rFonts w:hint="eastAsia" w:ascii="仿宋" w:hAnsi="仿宋" w:eastAsia="仿宋" w:cs="仿宋"/>
          <w:color w:val="auto"/>
          <w:kern w:val="0"/>
          <w:sz w:val="32"/>
          <w:szCs w:val="32"/>
          <w:u w:val="none"/>
          <w:lang w:eastAsia="zh-CN"/>
        </w:rPr>
        <w:t>审计信访</w:t>
      </w:r>
      <w:r>
        <w:rPr>
          <w:rFonts w:hint="eastAsia" w:ascii="仿宋" w:hAnsi="仿宋" w:eastAsia="仿宋" w:cs="仿宋"/>
          <w:color w:val="auto"/>
          <w:kern w:val="0"/>
          <w:sz w:val="32"/>
          <w:szCs w:val="32"/>
          <w:u w:val="none"/>
        </w:rPr>
        <w:t>支队、机关党委、</w:t>
      </w:r>
      <w:r>
        <w:rPr>
          <w:rFonts w:hint="eastAsia" w:ascii="仿宋" w:hAnsi="仿宋" w:eastAsia="仿宋" w:cs="仿宋"/>
          <w:color w:val="auto"/>
          <w:kern w:val="0"/>
          <w:sz w:val="32"/>
          <w:szCs w:val="32"/>
          <w:u w:val="none"/>
          <w:lang w:eastAsia="zh-CN"/>
        </w:rPr>
        <w:t>政治</w:t>
      </w:r>
      <w:r>
        <w:rPr>
          <w:rFonts w:hint="eastAsia" w:ascii="仿宋" w:hAnsi="仿宋" w:eastAsia="仿宋" w:cs="仿宋"/>
          <w:color w:val="auto"/>
          <w:kern w:val="0"/>
          <w:sz w:val="32"/>
          <w:szCs w:val="32"/>
          <w:u w:val="none"/>
        </w:rPr>
        <w:t>安全保卫支队、</w:t>
      </w:r>
      <w:r>
        <w:rPr>
          <w:rFonts w:hint="eastAsia" w:ascii="仿宋" w:hAnsi="仿宋" w:eastAsia="仿宋" w:cs="仿宋"/>
          <w:color w:val="auto"/>
          <w:kern w:val="0"/>
          <w:sz w:val="32"/>
          <w:szCs w:val="32"/>
          <w:u w:val="none"/>
          <w:lang w:eastAsia="zh-CN"/>
        </w:rPr>
        <w:t>刑侦支队、</w:t>
      </w:r>
      <w:r>
        <w:rPr>
          <w:rFonts w:hint="eastAsia" w:ascii="仿宋" w:hAnsi="仿宋" w:eastAsia="仿宋" w:cs="仿宋"/>
          <w:color w:val="auto"/>
          <w:kern w:val="0"/>
          <w:sz w:val="32"/>
          <w:szCs w:val="32"/>
          <w:u w:val="none"/>
        </w:rPr>
        <w:t>经济犯罪侦查支队、治安管理支队、出入境管理</w:t>
      </w:r>
      <w:r>
        <w:rPr>
          <w:rFonts w:hint="eastAsia" w:ascii="仿宋" w:hAnsi="仿宋" w:eastAsia="仿宋" w:cs="仿宋"/>
          <w:color w:val="auto"/>
          <w:kern w:val="0"/>
          <w:sz w:val="32"/>
          <w:szCs w:val="32"/>
          <w:u w:val="none"/>
          <w:lang w:eastAsia="zh-CN"/>
        </w:rPr>
        <w:t>支队</w:t>
      </w:r>
      <w:r>
        <w:rPr>
          <w:rFonts w:hint="eastAsia" w:ascii="仿宋" w:hAnsi="仿宋" w:eastAsia="仿宋" w:cs="仿宋"/>
          <w:color w:val="auto"/>
          <w:kern w:val="0"/>
          <w:sz w:val="32"/>
          <w:szCs w:val="32"/>
          <w:u w:val="none"/>
        </w:rPr>
        <w:t>、</w:t>
      </w:r>
      <w:r>
        <w:rPr>
          <w:rFonts w:hint="eastAsia" w:ascii="仿宋" w:hAnsi="仿宋" w:eastAsia="仿宋" w:cs="仿宋"/>
          <w:color w:val="auto"/>
          <w:kern w:val="0"/>
          <w:sz w:val="32"/>
          <w:szCs w:val="32"/>
          <w:u w:val="none"/>
          <w:lang w:eastAsia="zh-CN"/>
        </w:rPr>
        <w:t>技侦（网安）</w:t>
      </w:r>
      <w:r>
        <w:rPr>
          <w:rFonts w:hint="eastAsia" w:ascii="仿宋" w:hAnsi="仿宋" w:eastAsia="仿宋" w:cs="仿宋"/>
          <w:color w:val="auto"/>
          <w:kern w:val="0"/>
          <w:sz w:val="32"/>
          <w:szCs w:val="32"/>
          <w:u w:val="none"/>
        </w:rPr>
        <w:t>支队、监所管理支队、法制支队、禁毒支队、科技信息</w:t>
      </w:r>
      <w:r>
        <w:rPr>
          <w:rFonts w:hint="eastAsia" w:ascii="仿宋" w:hAnsi="仿宋" w:eastAsia="仿宋" w:cs="仿宋"/>
          <w:color w:val="auto"/>
          <w:kern w:val="0"/>
          <w:sz w:val="32"/>
          <w:szCs w:val="32"/>
          <w:u w:val="none"/>
          <w:lang w:eastAsia="zh-CN"/>
        </w:rPr>
        <w:t>化支队</w:t>
      </w:r>
      <w:r>
        <w:rPr>
          <w:rFonts w:hint="eastAsia" w:ascii="仿宋" w:hAnsi="仿宋" w:eastAsia="仿宋" w:cs="仿宋"/>
          <w:color w:val="auto"/>
          <w:kern w:val="0"/>
          <w:sz w:val="32"/>
          <w:szCs w:val="32"/>
          <w:u w:val="none"/>
        </w:rPr>
        <w:t>、反恐怖</w:t>
      </w:r>
      <w:r>
        <w:rPr>
          <w:rFonts w:hint="eastAsia" w:ascii="仿宋" w:hAnsi="仿宋" w:eastAsia="仿宋" w:cs="仿宋"/>
          <w:color w:val="auto"/>
          <w:kern w:val="0"/>
          <w:sz w:val="32"/>
          <w:szCs w:val="32"/>
          <w:u w:val="none"/>
          <w:lang w:eastAsia="zh-CN"/>
        </w:rPr>
        <w:t>和特巡警</w:t>
      </w:r>
      <w:r>
        <w:rPr>
          <w:rFonts w:hint="eastAsia" w:ascii="仿宋" w:hAnsi="仿宋" w:eastAsia="仿宋" w:cs="仿宋"/>
          <w:color w:val="auto"/>
          <w:kern w:val="0"/>
          <w:sz w:val="32"/>
          <w:szCs w:val="32"/>
          <w:u w:val="none"/>
        </w:rPr>
        <w:t>支队、警务保障</w:t>
      </w:r>
      <w:r>
        <w:rPr>
          <w:rFonts w:hint="eastAsia" w:ascii="仿宋" w:hAnsi="仿宋" w:eastAsia="仿宋" w:cs="仿宋"/>
          <w:color w:val="auto"/>
          <w:kern w:val="0"/>
          <w:sz w:val="32"/>
          <w:szCs w:val="32"/>
          <w:u w:val="none"/>
          <w:lang w:eastAsia="zh-CN"/>
        </w:rPr>
        <w:t>支队</w:t>
      </w:r>
      <w:r>
        <w:rPr>
          <w:rFonts w:hint="eastAsia" w:ascii="仿宋" w:hAnsi="仿宋" w:eastAsia="仿宋" w:cs="仿宋"/>
          <w:color w:val="auto"/>
          <w:kern w:val="0"/>
          <w:sz w:val="32"/>
          <w:szCs w:val="32"/>
          <w:u w:val="none"/>
        </w:rPr>
        <w:t>、食品药品和环境犯罪侦查支队</w:t>
      </w:r>
      <w:r>
        <w:rPr>
          <w:rFonts w:hint="eastAsia" w:ascii="仿宋" w:hAnsi="仿宋" w:eastAsia="仿宋" w:cs="仿宋"/>
          <w:color w:val="auto"/>
          <w:kern w:val="0"/>
          <w:sz w:val="32"/>
          <w:szCs w:val="32"/>
          <w:u w:val="none"/>
          <w:lang w:eastAsia="zh-CN"/>
        </w:rPr>
        <w:t>、教育培训支队、机动侦查支队</w:t>
      </w:r>
      <w:r>
        <w:rPr>
          <w:rFonts w:hint="eastAsia" w:ascii="仿宋" w:hAnsi="仿宋" w:eastAsia="仿宋" w:cs="仿宋"/>
          <w:color w:val="auto"/>
          <w:kern w:val="0"/>
          <w:sz w:val="32"/>
          <w:szCs w:val="32"/>
          <w:u w:val="none"/>
        </w:rPr>
        <w:t>。本单位无下属单位</w:t>
      </w:r>
      <w:r>
        <w:rPr>
          <w:rFonts w:hint="eastAsia" w:ascii="仿宋" w:hAnsi="仿宋" w:eastAsia="仿宋" w:cs="仿宋"/>
          <w:color w:val="auto"/>
          <w:kern w:val="0"/>
          <w:sz w:val="32"/>
          <w:szCs w:val="32"/>
          <w:u w:val="none"/>
          <w:lang w:eastAsia="zh-CN"/>
        </w:rPr>
        <w:t>。</w:t>
      </w:r>
    </w:p>
    <w:p>
      <w:pPr>
        <w:widowControl/>
        <w:spacing w:before="240" w:after="240"/>
        <w:rPr>
          <w:rFonts w:ascii="Times New Roman" w:hAnsi="Times New Roman" w:eastAsia="Times New Roman" w:cs="Times New Roman"/>
          <w:kern w:val="0"/>
          <w:sz w:val="32"/>
          <w:szCs w:val="32"/>
          <w:u w:val="none"/>
        </w:rPr>
      </w:pPr>
      <w:r>
        <w:rPr>
          <w:rFonts w:ascii="times_new_roman" w:hAnsi="times_new_roman" w:eastAsia="times_new_roman" w:cs="times_new_roman"/>
          <w:kern w:val="0"/>
          <w:sz w:val="32"/>
          <w:szCs w:val="32"/>
          <w:u w:val="none"/>
        </w:rPr>
        <w:t xml:space="preserve">  </w:t>
      </w:r>
      <w:r>
        <w:rPr>
          <w:rFonts w:hint="eastAsia" w:ascii="仿宋" w:hAnsi="仿宋" w:eastAsia="仿宋" w:cs="仿宋"/>
          <w:kern w:val="0"/>
          <w:sz w:val="32"/>
          <w:szCs w:val="32"/>
          <w:u w:val="none"/>
        </w:rPr>
        <w:t>  2.从决算单位构成看，纳入单位决算编制范围的预算单位共计</w:t>
      </w:r>
      <w:r>
        <w:rPr>
          <w:rFonts w:hint="eastAsia" w:ascii="仿宋" w:hAnsi="仿宋" w:eastAsia="仿宋" w:cs="仿宋"/>
          <w:kern w:val="0"/>
          <w:sz w:val="32"/>
          <w:szCs w:val="32"/>
          <w:u w:val="none"/>
          <w:lang w:val="en-US" w:eastAsia="zh-CN"/>
        </w:rPr>
        <w:t>1</w:t>
      </w:r>
      <w:r>
        <w:rPr>
          <w:rFonts w:hint="eastAsia" w:ascii="仿宋" w:hAnsi="仿宋" w:eastAsia="仿宋" w:cs="仿宋"/>
          <w:kern w:val="0"/>
          <w:sz w:val="32"/>
          <w:szCs w:val="32"/>
          <w:u w:val="none"/>
        </w:rPr>
        <w:t>家，</w:t>
      </w:r>
      <w:r>
        <w:rPr>
          <w:rFonts w:hint="eastAsia" w:ascii="仿宋" w:hAnsi="仿宋" w:eastAsia="仿宋" w:cs="仿宋"/>
          <w:sz w:val="32"/>
          <w:szCs w:val="32"/>
          <w:u w:val="none"/>
        </w:rPr>
        <w:t>本单位无下属单位，</w:t>
      </w:r>
      <w:r>
        <w:rPr>
          <w:rFonts w:hint="eastAsia" w:ascii="仿宋" w:hAnsi="仿宋" w:eastAsia="仿宋" w:cs="仿宋"/>
          <w:kern w:val="0"/>
          <w:sz w:val="32"/>
          <w:szCs w:val="32"/>
          <w:u w:val="none"/>
        </w:rPr>
        <w:t>详细情况见表：</w:t>
      </w:r>
    </w:p>
    <w:tbl>
      <w:tblPr>
        <w:tblStyle w:val="20"/>
        <w:tblW w:w="9738"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822"/>
        <w:gridCol w:w="4481"/>
        <w:gridCol w:w="4435"/>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67" w:hRule="atLeast"/>
          <w:tblHeader/>
          <w:tblCellSpacing w:w="15" w:type="dxa"/>
          <w:jc w:val="center"/>
        </w:trPr>
        <w:tc>
          <w:tcPr>
            <w:tcW w:w="777"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u w:val="none"/>
              </w:rPr>
            </w:pPr>
            <w:r>
              <w:rPr>
                <w:rFonts w:ascii="仿宋_GB2312" w:hAnsi="仿宋_GB2312" w:eastAsia="仿宋_GB2312" w:cs="仿宋_GB2312"/>
                <w:b w:val="0"/>
                <w:bCs w:val="0"/>
                <w:i w:val="0"/>
                <w:iCs w:val="0"/>
                <w:smallCaps w:val="0"/>
                <w:color w:val="000000"/>
                <w:kern w:val="0"/>
                <w:sz w:val="24"/>
                <w:u w:val="none"/>
              </w:rPr>
              <w:t>序号</w:t>
            </w:r>
          </w:p>
        </w:tc>
        <w:tc>
          <w:tcPr>
            <w:tcW w:w="445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u w:val="none"/>
              </w:rPr>
            </w:pPr>
            <w:r>
              <w:rPr>
                <w:rFonts w:ascii="仿宋_GB2312" w:hAnsi="仿宋_GB2312" w:eastAsia="仿宋_GB2312" w:cs="仿宋_GB2312"/>
                <w:b w:val="0"/>
                <w:bCs w:val="0"/>
                <w:i w:val="0"/>
                <w:iCs w:val="0"/>
                <w:smallCaps w:val="0"/>
                <w:color w:val="000000"/>
                <w:kern w:val="0"/>
                <w:sz w:val="24"/>
                <w:u w:val="none"/>
              </w:rPr>
              <w:t>单位名称</w:t>
            </w:r>
          </w:p>
        </w:tc>
        <w:tc>
          <w:tcPr>
            <w:tcW w:w="439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u w:val="none"/>
              </w:rPr>
            </w:pPr>
            <w:r>
              <w:rPr>
                <w:rFonts w:ascii="仿宋_GB2312" w:hAnsi="仿宋_GB2312" w:eastAsia="仿宋_GB2312" w:cs="仿宋_GB2312"/>
                <w:b w:val="0"/>
                <w:bCs w:val="0"/>
                <w:i w:val="0"/>
                <w:iCs w:val="0"/>
                <w:smallCaps w:val="0"/>
                <w:color w:val="000000"/>
                <w:kern w:val="0"/>
                <w:sz w:val="24"/>
                <w:u w:val="none"/>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17" w:hRule="atLeast"/>
          <w:tblCellSpacing w:w="15" w:type="dxa"/>
          <w:jc w:val="center"/>
        </w:trPr>
        <w:tc>
          <w:tcPr>
            <w:tcW w:w="777"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4"/>
                <w:u w:val="none"/>
              </w:rPr>
            </w:pPr>
            <w:r>
              <w:rPr>
                <w:rFonts w:ascii="仿宋_GB2312" w:hAnsi="仿宋_GB2312" w:eastAsia="仿宋_GB2312" w:cs="仿宋_GB2312"/>
                <w:b w:val="0"/>
                <w:bCs w:val="0"/>
                <w:i w:val="0"/>
                <w:iCs w:val="0"/>
                <w:smallCaps w:val="0"/>
                <w:color w:val="000000"/>
                <w:kern w:val="0"/>
                <w:sz w:val="24"/>
                <w:u w:val="none"/>
              </w:rPr>
              <w:t>1</w:t>
            </w:r>
          </w:p>
        </w:tc>
        <w:tc>
          <w:tcPr>
            <w:tcW w:w="445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u w:val="none"/>
              </w:rPr>
            </w:pPr>
            <w:r>
              <w:rPr>
                <w:rFonts w:hint="eastAsia" w:ascii="仿宋_GB2312" w:hAnsi="仿宋_GB2312" w:eastAsia="仿宋_GB2312"/>
                <w:color w:val="auto"/>
                <w:sz w:val="24"/>
                <w:szCs w:val="24"/>
                <w:u w:val="none"/>
                <w:lang w:eastAsia="zh-CN"/>
              </w:rPr>
              <w:t>赤峰市公安局</w:t>
            </w:r>
            <w:r>
              <w:rPr>
                <w:rFonts w:hint="eastAsia" w:ascii="仿宋_GB2312" w:hAnsi="仿宋_GB2312" w:eastAsia="仿宋_GB2312"/>
                <w:color w:val="auto"/>
                <w:sz w:val="24"/>
                <w:szCs w:val="24"/>
                <w:u w:val="none"/>
              </w:rPr>
              <w:t>（本级）</w:t>
            </w:r>
          </w:p>
        </w:tc>
        <w:tc>
          <w:tcPr>
            <w:tcW w:w="439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4"/>
                <w:u w:val="none"/>
              </w:rPr>
            </w:pPr>
            <w:r>
              <w:rPr>
                <w:rFonts w:ascii="仿宋_GB2312" w:hAnsi="仿宋_GB2312" w:eastAsia="仿宋_GB2312" w:cs="仿宋_GB2312"/>
                <w:b w:val="0"/>
                <w:bCs w:val="0"/>
                <w:i w:val="0"/>
                <w:iCs w:val="0"/>
                <w:smallCaps w:val="0"/>
                <w:color w:val="000000"/>
                <w:kern w:val="0"/>
                <w:sz w:val="24"/>
                <w:u w:val="none"/>
              </w:rPr>
              <w:t>财政拨款的行政单位</w:t>
            </w:r>
          </w:p>
        </w:tc>
      </w:tr>
    </w:tbl>
    <w:p>
      <w:pPr>
        <w:widowControl/>
        <w:spacing w:before="240" w:after="240"/>
        <w:jc w:val="left"/>
        <w:rPr>
          <w:rFonts w:ascii="Times New Roman" w:hAnsi="Times New Roman" w:eastAsia="Times New Roman" w:cs="Times New Roman"/>
          <w:kern w:val="0"/>
          <w:sz w:val="24"/>
          <w:u w:val="none"/>
        </w:rPr>
      </w:pPr>
    </w:p>
    <w:p>
      <w:pPr>
        <w:widowControl/>
        <w:spacing w:before="240" w:after="240"/>
        <w:jc w:val="left"/>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hint="eastAsia" w:ascii="Calibri" w:hAnsi="Calibri" w:cs="Calibri"/>
          <w:b w:val="0"/>
          <w:bCs w:val="0"/>
          <w:kern w:val="0"/>
          <w:sz w:val="32"/>
          <w:szCs w:val="32"/>
          <w:u w:val="none"/>
          <w:lang w:val="en-US" w:eastAsia="zh-CN"/>
        </w:rPr>
        <w:t xml:space="preserve">    </w:t>
      </w:r>
      <w:r>
        <w:rPr>
          <w:rFonts w:ascii="黑体" w:hAnsi="黑体" w:eastAsia="黑体" w:cs="黑体"/>
          <w:b w:val="0"/>
          <w:bCs w:val="0"/>
          <w:kern w:val="0"/>
          <w:sz w:val="32"/>
          <w:szCs w:val="32"/>
          <w:u w:val="none"/>
        </w:rPr>
        <w:t>三、2024年度单位主要工作完成情况</w:t>
      </w:r>
    </w:p>
    <w:p>
      <w:pPr>
        <w:keepNext w:val="0"/>
        <w:keepLines w:val="0"/>
        <w:pageBreakBefore w:val="0"/>
        <w:widowControl/>
        <w:kinsoku/>
        <w:wordWrap/>
        <w:overflowPunct/>
        <w:topLinePunct w:val="0"/>
        <w:autoSpaceDE/>
        <w:autoSpaceDN/>
        <w:bidi w:val="0"/>
        <w:adjustRightInd/>
        <w:snapToGrid/>
        <w:spacing w:before="240" w:after="240"/>
        <w:ind w:firstLine="640" w:firstLineChars="200"/>
        <w:jc w:val="left"/>
        <w:textAlignment w:val="auto"/>
        <w:rPr>
          <w:rFonts w:hint="eastAsia" w:ascii="仿宋" w:hAnsi="仿宋" w:eastAsia="仿宋" w:cs="仿宋"/>
          <w:kern w:val="0"/>
          <w:sz w:val="32"/>
          <w:szCs w:val="32"/>
          <w:u w:val="none"/>
        </w:rPr>
      </w:pPr>
      <w:r>
        <w:rPr>
          <w:rFonts w:hint="eastAsia" w:ascii="仿宋" w:hAnsi="仿宋" w:eastAsia="仿宋" w:cs="仿宋"/>
          <w:sz w:val="32"/>
          <w:szCs w:val="32"/>
          <w:u w:val="none"/>
        </w:rPr>
        <w:t>202</w:t>
      </w: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rPr>
        <w:t xml:space="preserve"> 年，赤峰市公安局在市委政府和厅党委的坚强领导下，坚持以习近平新时代中国特色社会主义思想为指导，深入贯彻习近平法治思想 和重要训词精神，以党的二十大及二十届一中全会精神为行动指南，持 续深入贯彻落实“五个一流”工作要求，坚持发扬“敢为人先、不甘人后”的进取精神、“不改不行、改就改好”的改革精神、“脚踏实地、求 真务实”的实干精神、“人民至上、大公无私”的担当精神“四种精神” 始终做到常思做人之本、常思从警之责、常思民意之切、常思隐患之忧、 常思贪欲之害“五个常思”，全警凝神聚力、攻坚克难，各项公安工作 取得优异成绩，为“平安赤峰法治赤峰”建设做出了积极贡献。</w:t>
      </w:r>
    </w:p>
    <w:p>
      <w:pPr>
        <w:pStyle w:val="5"/>
        <w:keepNext w:val="0"/>
        <w:keepLines w:val="0"/>
        <w:widowControl/>
        <w:spacing w:before="299" w:after="299" w:line="240" w:lineRule="auto"/>
        <w:jc w:val="center"/>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rPr>
        <w:t>第二部分  部门（单位）决算情况说明</w:t>
      </w:r>
    </w:p>
    <w:p>
      <w:pPr>
        <w:widowControl/>
        <w:spacing w:before="240" w:after="240"/>
        <w:jc w:val="left"/>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一、收入支出决算总体情况说明</w:t>
      </w:r>
    </w:p>
    <w:p>
      <w:pPr>
        <w:widowControl/>
        <w:spacing w:before="240" w:after="240"/>
        <w:rPr>
          <w:rFonts w:ascii="Times New Roman" w:hAnsi="Times New Roman" w:eastAsia="Times New Roman" w:cs="Times New Roman"/>
          <w:kern w:val="0"/>
          <w:sz w:val="24"/>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hint="eastAsia" w:ascii="仿宋" w:hAnsi="仿宋" w:eastAsia="仿宋" w:cs="仿宋"/>
          <w:kern w:val="0"/>
          <w:sz w:val="32"/>
          <w:szCs w:val="32"/>
          <w:u w:val="none"/>
        </w:rPr>
        <w:t>赤峰市公安局（本级） 2024年度收入、支出决算总计 21359.33万元。与年初预算相比，收、支总计各</w:t>
      </w:r>
      <w:r>
        <w:rPr>
          <w:rFonts w:hint="eastAsia" w:ascii="仿宋" w:hAnsi="仿宋" w:eastAsia="仿宋" w:cs="仿宋"/>
          <w:color w:val="auto"/>
          <w:kern w:val="0"/>
          <w:sz w:val="32"/>
          <w:szCs w:val="32"/>
          <w:u w:val="none"/>
        </w:rPr>
        <w:t>减少 213574056.53</w:t>
      </w:r>
      <w:r>
        <w:rPr>
          <w:rFonts w:hint="eastAsia" w:ascii="仿宋" w:hAnsi="仿宋" w:eastAsia="仿宋" w:cs="仿宋"/>
          <w:kern w:val="0"/>
          <w:sz w:val="32"/>
          <w:szCs w:val="32"/>
          <w:u w:val="none"/>
        </w:rPr>
        <w:t>万元，减少 31.91%，变动原因：</w:t>
      </w:r>
      <w:r>
        <w:rPr>
          <w:rFonts w:hint="eastAsia" w:ascii="仿宋" w:hAnsi="仿宋" w:eastAsia="仿宋" w:cs="仿宋"/>
          <w:kern w:val="0"/>
          <w:sz w:val="32"/>
          <w:szCs w:val="32"/>
          <w:u w:val="none"/>
          <w:lang w:eastAsia="zh-CN"/>
        </w:rPr>
        <w:t>根据财政局要求，压缩开支</w:t>
      </w:r>
      <w:r>
        <w:rPr>
          <w:rFonts w:hint="eastAsia" w:ascii="仿宋" w:hAnsi="仿宋" w:eastAsia="仿宋" w:cs="仿宋"/>
          <w:kern w:val="0"/>
          <w:sz w:val="32"/>
          <w:szCs w:val="32"/>
          <w:u w:val="none"/>
        </w:rPr>
        <w:t>；与上年决算相比，收、支总计各增加2067.15万元，增长 10.71%。其中：</w:t>
      </w:r>
    </w:p>
    <w:p>
      <w:pPr>
        <w:widowControl/>
        <w:spacing w:before="240" w:after="240"/>
        <w:jc w:val="left"/>
        <w:rPr>
          <w:rFonts w:hint="eastAsia" w:ascii="仿宋" w:hAnsi="仿宋" w:eastAsia="仿宋" w:cs="仿宋"/>
          <w:kern w:val="0"/>
          <w:sz w:val="32"/>
          <w:szCs w:val="32"/>
          <w:u w:val="none"/>
        </w:rPr>
      </w:pPr>
      <w:r>
        <w:rPr>
          <w:rFonts w:hint="eastAsia" w:ascii="仿宋" w:hAnsi="仿宋" w:eastAsia="仿宋" w:cs="仿宋"/>
          <w:b/>
          <w:bCs/>
          <w:kern w:val="0"/>
          <w:sz w:val="32"/>
          <w:szCs w:val="32"/>
          <w:u w:val="none"/>
        </w:rPr>
        <w:t xml:space="preserve">  </w:t>
      </w:r>
      <w:r>
        <w:rPr>
          <w:rFonts w:hint="eastAsia" w:ascii="楷体_GB2312" w:hAnsi="楷体_GB2312" w:eastAsia="楷体_GB2312" w:cs="楷体_GB2312"/>
          <w:b/>
          <w:bCs/>
          <w:kern w:val="0"/>
          <w:sz w:val="32"/>
          <w:szCs w:val="32"/>
          <w:u w:val="none"/>
        </w:rPr>
        <w:t>  （一）收入决算总计 21359.33万元。包括：</w:t>
      </w:r>
    </w:p>
    <w:p>
      <w:pPr>
        <w:widowControl/>
        <w:spacing w:before="240" w:after="240"/>
        <w:rPr>
          <w:rFonts w:hint="eastAsia" w:ascii="仿宋" w:hAnsi="仿宋" w:eastAsia="仿宋" w:cs="仿宋"/>
          <w:color w:val="auto"/>
          <w:kern w:val="0"/>
          <w:sz w:val="32"/>
          <w:szCs w:val="32"/>
          <w:highlight w:val="none"/>
          <w:u w:val="none"/>
          <w:lang w:eastAsia="zh-CN"/>
        </w:rPr>
      </w:pPr>
      <w:r>
        <w:rPr>
          <w:rFonts w:ascii="Calibri" w:hAnsi="Calibri" w:eastAsia="Calibri" w:cs="Calibri"/>
          <w:color w:val="auto"/>
          <w:kern w:val="0"/>
          <w:sz w:val="32"/>
          <w:szCs w:val="32"/>
          <w:highlight w:val="none"/>
          <w:u w:val="none"/>
        </w:rPr>
        <w:t> </w:t>
      </w:r>
      <w:r>
        <w:rPr>
          <w:rFonts w:ascii="仿宋_GB2312" w:hAnsi="仿宋_GB2312" w:eastAsia="仿宋_GB2312" w:cs="仿宋_GB2312"/>
          <w:color w:val="auto"/>
          <w:kern w:val="0"/>
          <w:sz w:val="32"/>
          <w:szCs w:val="32"/>
          <w:highlight w:val="none"/>
          <w:u w:val="none"/>
        </w:rPr>
        <w:t xml:space="preserve"> </w:t>
      </w:r>
      <w:r>
        <w:rPr>
          <w:rFonts w:ascii="Calibri" w:hAnsi="Calibri" w:eastAsia="Calibri" w:cs="Calibri"/>
          <w:color w:val="auto"/>
          <w:kern w:val="0"/>
          <w:sz w:val="32"/>
          <w:szCs w:val="32"/>
          <w:highlight w:val="none"/>
          <w:u w:val="none"/>
        </w:rPr>
        <w:t> </w:t>
      </w:r>
      <w:r>
        <w:rPr>
          <w:rFonts w:hint="eastAsia" w:ascii="仿宋" w:hAnsi="仿宋" w:eastAsia="仿宋" w:cs="仿宋"/>
          <w:color w:val="auto"/>
          <w:kern w:val="0"/>
          <w:sz w:val="32"/>
          <w:szCs w:val="32"/>
          <w:highlight w:val="none"/>
          <w:u w:val="none"/>
        </w:rPr>
        <w:t xml:space="preserve"> 1.本年收入决算合计 20056.97万元。与上年决算相比，增加 2074.24万元，增长 11.53%，变动原因：</w:t>
      </w:r>
      <w:r>
        <w:rPr>
          <w:rFonts w:hint="eastAsia" w:ascii="仿宋" w:hAnsi="仿宋" w:eastAsia="仿宋" w:cs="仿宋"/>
          <w:color w:val="auto"/>
          <w:sz w:val="32"/>
          <w:szCs w:val="32"/>
          <w:highlight w:val="none"/>
          <w:u w:val="none"/>
        </w:rPr>
        <w:t>新增人员及退休人员项目外津贴由单位发放故相关经费支出有所增加</w:t>
      </w:r>
      <w:r>
        <w:rPr>
          <w:rFonts w:hint="eastAsia" w:ascii="仿宋" w:hAnsi="仿宋" w:eastAsia="仿宋" w:cs="仿宋"/>
          <w:color w:val="auto"/>
          <w:sz w:val="32"/>
          <w:szCs w:val="32"/>
          <w:highlight w:val="none"/>
          <w:u w:val="none"/>
          <w:lang w:eastAsia="zh-CN"/>
        </w:rPr>
        <w:t>。</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2.使用非财政拨款结余和专用结余 0万元。与上年决算相比，增加 0万元，增长 0%</w:t>
      </w:r>
      <w:r>
        <w:rPr>
          <w:rFonts w:hint="eastAsia" w:ascii="仿宋" w:hAnsi="仿宋" w:eastAsia="仿宋" w:cs="仿宋"/>
          <w:kern w:val="0"/>
          <w:sz w:val="32"/>
          <w:szCs w:val="32"/>
          <w:u w:val="none"/>
          <w:lang w:eastAsia="zh-CN"/>
        </w:rPr>
        <w:t>，</w:t>
      </w:r>
      <w:r>
        <w:rPr>
          <w:rFonts w:hint="eastAsia" w:ascii="仿宋" w:hAnsi="仿宋" w:eastAsia="仿宋" w:cs="仿宋"/>
          <w:kern w:val="0"/>
          <w:sz w:val="32"/>
          <w:szCs w:val="32"/>
          <w:u w:val="none"/>
        </w:rPr>
        <w:t>变动</w:t>
      </w:r>
      <w:r>
        <w:rPr>
          <w:rFonts w:hint="eastAsia" w:ascii="仿宋" w:hAnsi="仿宋" w:eastAsia="仿宋" w:cs="仿宋"/>
          <w:color w:val="auto"/>
          <w:kern w:val="0"/>
          <w:sz w:val="32"/>
          <w:szCs w:val="32"/>
          <w:u w:val="none"/>
        </w:rPr>
        <w:t>原因：</w:t>
      </w:r>
      <w:r>
        <w:rPr>
          <w:rFonts w:hint="eastAsia" w:ascii="仿宋" w:hAnsi="仿宋" w:eastAsia="仿宋" w:cs="仿宋"/>
          <w:sz w:val="32"/>
          <w:szCs w:val="32"/>
          <w:u w:val="none"/>
        </w:rPr>
        <w:t>本年度无相关无非财政结余结转。</w:t>
      </w:r>
    </w:p>
    <w:p>
      <w:pPr>
        <w:widowControl/>
        <w:spacing w:before="240" w:after="240"/>
        <w:rPr>
          <w:rFonts w:hint="eastAsia" w:ascii="仿宋" w:hAnsi="仿宋" w:eastAsia="仿宋" w:cs="仿宋"/>
          <w:color w:val="auto"/>
          <w:kern w:val="0"/>
          <w:sz w:val="32"/>
          <w:szCs w:val="32"/>
          <w:highlight w:val="none"/>
          <w:u w:val="none"/>
          <w:shd w:val="clear" w:color="auto" w:fill="auto"/>
        </w:rPr>
      </w:pPr>
      <w:r>
        <w:rPr>
          <w:rFonts w:hint="eastAsia" w:ascii="仿宋" w:hAnsi="仿宋" w:eastAsia="仿宋" w:cs="仿宋"/>
          <w:kern w:val="0"/>
          <w:sz w:val="32"/>
          <w:szCs w:val="32"/>
          <w:highlight w:val="none"/>
          <w:u w:val="none"/>
          <w:shd w:val="clear" w:color="auto" w:fill="auto"/>
        </w:rPr>
        <w:t>   </w:t>
      </w:r>
      <w:r>
        <w:rPr>
          <w:rFonts w:hint="eastAsia" w:ascii="仿宋" w:hAnsi="仿宋" w:eastAsia="仿宋" w:cs="仿宋"/>
          <w:color w:val="auto"/>
          <w:kern w:val="0"/>
          <w:sz w:val="32"/>
          <w:szCs w:val="32"/>
          <w:highlight w:val="none"/>
          <w:u w:val="none"/>
          <w:shd w:val="clear" w:color="auto" w:fill="auto"/>
        </w:rPr>
        <w:t xml:space="preserve"> 3.年初结转和结余 1302.36万元。与上年决算相比，减少7.09万元，减少0.54%，变动原因：</w:t>
      </w:r>
      <w:r>
        <w:rPr>
          <w:rFonts w:hint="eastAsia" w:ascii="仿宋" w:hAnsi="仿宋" w:eastAsia="仿宋" w:cs="仿宋"/>
          <w:color w:val="auto"/>
          <w:kern w:val="0"/>
          <w:sz w:val="32"/>
          <w:szCs w:val="32"/>
          <w:highlight w:val="none"/>
          <w:u w:val="none"/>
          <w:shd w:val="clear" w:color="auto" w:fill="auto"/>
          <w:lang w:eastAsia="zh-CN"/>
        </w:rPr>
        <w:t>结转项目资金减少</w:t>
      </w:r>
      <w:r>
        <w:rPr>
          <w:rFonts w:hint="eastAsia" w:ascii="仿宋" w:hAnsi="仿宋" w:eastAsia="仿宋" w:cs="仿宋"/>
          <w:color w:val="auto"/>
          <w:kern w:val="0"/>
          <w:sz w:val="32"/>
          <w:szCs w:val="32"/>
          <w:highlight w:val="none"/>
          <w:u w:val="none"/>
          <w:shd w:val="clear" w:color="auto" w:fill="auto"/>
        </w:rPr>
        <w:t>。</w:t>
      </w:r>
    </w:p>
    <w:p>
      <w:pPr>
        <w:widowControl/>
        <w:spacing w:before="240" w:after="240"/>
        <w:jc w:val="left"/>
        <w:rPr>
          <w:rFonts w:hint="eastAsia" w:ascii="仿宋" w:hAnsi="仿宋" w:eastAsia="仿宋" w:cs="仿宋"/>
          <w:kern w:val="0"/>
          <w:sz w:val="32"/>
          <w:szCs w:val="32"/>
          <w:u w:val="none"/>
        </w:rPr>
      </w:pPr>
      <w:r>
        <w:rPr>
          <w:rFonts w:ascii="kai_ti_gb2312" w:hAnsi="kai_ti_gb2312" w:eastAsia="kai_ti_gb2312" w:cs="kai_ti_gb2312"/>
          <w:b/>
          <w:bCs/>
          <w:kern w:val="0"/>
          <w:sz w:val="32"/>
          <w:szCs w:val="32"/>
          <w:u w:val="none"/>
        </w:rPr>
        <w:t xml:space="preserve">  </w:t>
      </w:r>
      <w:r>
        <w:rPr>
          <w:rFonts w:hint="eastAsia" w:ascii="仿宋" w:hAnsi="仿宋" w:eastAsia="仿宋" w:cs="仿宋"/>
          <w:b/>
          <w:bCs/>
          <w:kern w:val="0"/>
          <w:sz w:val="32"/>
          <w:szCs w:val="32"/>
          <w:u w:val="none"/>
        </w:rPr>
        <w:t> </w:t>
      </w:r>
      <w:r>
        <w:rPr>
          <w:rFonts w:hint="eastAsia" w:ascii="楷体_GB2312" w:hAnsi="楷体_GB2312" w:eastAsia="楷体_GB2312" w:cs="楷体_GB2312"/>
          <w:b/>
          <w:bCs/>
          <w:kern w:val="0"/>
          <w:sz w:val="32"/>
          <w:szCs w:val="32"/>
          <w:u w:val="none"/>
        </w:rPr>
        <w:t xml:space="preserve"> （二）支出决算总计 21359.33万元。包括：</w:t>
      </w:r>
    </w:p>
    <w:p>
      <w:pPr>
        <w:widowControl/>
        <w:spacing w:before="240" w:after="240"/>
        <w:rPr>
          <w:rFonts w:hint="eastAsia" w:ascii="仿宋" w:hAnsi="仿宋" w:eastAsia="仿宋" w:cs="仿宋"/>
          <w:kern w:val="0"/>
          <w:sz w:val="32"/>
          <w:szCs w:val="32"/>
          <w:highlight w:val="none"/>
          <w:u w:val="none"/>
        </w:rPr>
      </w:pPr>
      <w:r>
        <w:rPr>
          <w:rFonts w:hint="eastAsia" w:ascii="仿宋" w:hAnsi="仿宋" w:eastAsia="仿宋" w:cs="仿宋"/>
          <w:kern w:val="0"/>
          <w:sz w:val="32"/>
          <w:szCs w:val="32"/>
          <w:highlight w:val="none"/>
          <w:u w:val="none"/>
        </w:rPr>
        <w:t>    1.本年支出决算合计 20181.06万元。与上年决算相比，增加2191.23万元，增长 12.18%，变动原因：</w:t>
      </w:r>
      <w:r>
        <w:rPr>
          <w:rFonts w:hint="eastAsia" w:ascii="仿宋" w:hAnsi="仿宋" w:eastAsia="仿宋" w:cs="仿宋"/>
          <w:sz w:val="32"/>
          <w:szCs w:val="32"/>
          <w:highlight w:val="none"/>
          <w:u w:val="none"/>
        </w:rPr>
        <w:t>新增人员及退休人员项目外津贴由单位发放故相关经费支出有所增加</w:t>
      </w:r>
      <w:r>
        <w:rPr>
          <w:rFonts w:hint="eastAsia" w:ascii="仿宋" w:hAnsi="仿宋" w:eastAsia="仿宋" w:cs="仿宋"/>
          <w:kern w:val="0"/>
          <w:sz w:val="32"/>
          <w:szCs w:val="32"/>
          <w:highlight w:val="none"/>
          <w:u w:val="none"/>
        </w:rPr>
        <w:t>。</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2.</w:t>
      </w:r>
      <w:r>
        <w:rPr>
          <w:rFonts w:hint="eastAsia" w:ascii="仿宋" w:hAnsi="仿宋" w:eastAsia="仿宋" w:cs="仿宋"/>
          <w:kern w:val="0"/>
          <w:sz w:val="32"/>
          <w:szCs w:val="32"/>
          <w:u w:val="none"/>
        </w:rPr>
        <w:t>结余分配 0万元</w:t>
      </w:r>
      <w:r>
        <w:rPr>
          <w:rFonts w:hint="eastAsia" w:ascii="仿宋" w:hAnsi="仿宋" w:eastAsia="仿宋" w:cs="仿宋"/>
          <w:kern w:val="0"/>
          <w:sz w:val="32"/>
          <w:szCs w:val="32"/>
          <w:u w:val="none"/>
          <w:lang w:eastAsia="zh-CN"/>
        </w:rPr>
        <w:t>，</w:t>
      </w:r>
      <w:r>
        <w:rPr>
          <w:rFonts w:hint="eastAsia" w:ascii="仿宋" w:hAnsi="仿宋" w:eastAsia="仿宋" w:cs="仿宋"/>
          <w:sz w:val="32"/>
          <w:szCs w:val="32"/>
          <w:u w:val="none"/>
        </w:rPr>
        <w:t>结余分配事项：我部门无结余分配事项。</w:t>
      </w:r>
      <w:r>
        <w:rPr>
          <w:rFonts w:hint="eastAsia" w:ascii="仿宋" w:hAnsi="仿宋" w:eastAsia="仿宋" w:cs="仿宋"/>
          <w:kern w:val="0"/>
          <w:sz w:val="32"/>
          <w:szCs w:val="32"/>
          <w:u w:val="none"/>
        </w:rPr>
        <w:t>与上年决算相比，增加 0万元，增长 0%，</w:t>
      </w:r>
      <w:r>
        <w:rPr>
          <w:rFonts w:hint="eastAsia" w:ascii="仿宋" w:hAnsi="仿宋" w:eastAsia="仿宋" w:cs="仿宋"/>
          <w:kern w:val="0"/>
          <w:sz w:val="32"/>
          <w:szCs w:val="32"/>
          <w:u w:val="none"/>
        </w:rPr>
        <w:t>变动</w:t>
      </w:r>
      <w:r>
        <w:rPr>
          <w:rFonts w:hint="eastAsia" w:ascii="仿宋" w:hAnsi="仿宋" w:eastAsia="仿宋" w:cs="仿宋"/>
          <w:color w:val="auto"/>
          <w:kern w:val="0"/>
          <w:sz w:val="32"/>
          <w:szCs w:val="32"/>
          <w:u w:val="none"/>
        </w:rPr>
        <w:t>原因：</w:t>
      </w:r>
      <w:r>
        <w:rPr>
          <w:rFonts w:hint="eastAsia" w:ascii="仿宋" w:hAnsi="仿宋" w:eastAsia="仿宋" w:cs="仿宋"/>
          <w:sz w:val="32"/>
          <w:szCs w:val="32"/>
          <w:u w:val="none"/>
        </w:rPr>
        <w:t>我部门无结余分配事项。</w:t>
      </w:r>
    </w:p>
    <w:p>
      <w:pPr>
        <w:widowControl/>
        <w:spacing w:before="240" w:after="240"/>
        <w:rPr>
          <w:rFonts w:hint="eastAsia" w:ascii="仿宋" w:hAnsi="仿宋" w:eastAsia="仿宋" w:cs="仿宋"/>
          <w:kern w:val="0"/>
          <w:sz w:val="32"/>
          <w:szCs w:val="32"/>
          <w:highlight w:val="none"/>
          <w:u w:val="none"/>
        </w:rPr>
      </w:pPr>
      <w:r>
        <w:rPr>
          <w:rFonts w:hint="eastAsia" w:ascii="仿宋" w:hAnsi="仿宋" w:eastAsia="仿宋" w:cs="仿宋"/>
          <w:kern w:val="0"/>
          <w:sz w:val="32"/>
          <w:szCs w:val="32"/>
          <w:highlight w:val="none"/>
          <w:u w:val="none"/>
        </w:rPr>
        <w:t>    3.年末结转和结余 1178.27万元。结转和结余事项：</w:t>
      </w:r>
      <w:r>
        <w:rPr>
          <w:rFonts w:hint="eastAsia" w:ascii="仿宋" w:hAnsi="仿宋" w:eastAsia="仿宋" w:cs="仿宋"/>
          <w:sz w:val="32"/>
          <w:szCs w:val="32"/>
          <w:highlight w:val="none"/>
          <w:u w:val="none"/>
        </w:rPr>
        <w:t>以前年度借款产生结余</w:t>
      </w:r>
      <w:r>
        <w:rPr>
          <w:rFonts w:hint="eastAsia" w:ascii="仿宋" w:hAnsi="仿宋" w:eastAsia="仿宋" w:cs="仿宋"/>
          <w:kern w:val="0"/>
          <w:sz w:val="32"/>
          <w:szCs w:val="32"/>
          <w:highlight w:val="none"/>
          <w:u w:val="none"/>
        </w:rPr>
        <w:t>。与上年决算相比，减少124.09万元，减少9.53%，变动原因：</w:t>
      </w:r>
      <w:r>
        <w:rPr>
          <w:rFonts w:hint="eastAsia" w:ascii="仿宋" w:hAnsi="仿宋" w:eastAsia="仿宋" w:cs="仿宋"/>
          <w:sz w:val="32"/>
          <w:szCs w:val="32"/>
          <w:highlight w:val="none"/>
          <w:u w:val="none"/>
        </w:rPr>
        <w:t>加大资金流转力度</w:t>
      </w:r>
      <w:r>
        <w:rPr>
          <w:rFonts w:hint="eastAsia" w:ascii="仿宋" w:hAnsi="仿宋" w:eastAsia="仿宋" w:cs="仿宋"/>
          <w:color w:val="auto"/>
          <w:kern w:val="0"/>
          <w:sz w:val="32"/>
          <w:szCs w:val="32"/>
          <w:highlight w:val="none"/>
          <w:u w:val="none"/>
          <w:shd w:val="clear" w:color="auto" w:fill="auto"/>
        </w:rPr>
        <w:t>。</w:t>
      </w:r>
    </w:p>
    <w:p>
      <w:pPr>
        <w:widowControl/>
        <w:spacing w:before="240" w:after="240"/>
        <w:jc w:val="left"/>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二、收入决算情况说明</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hint="eastAsia" w:ascii="仿宋" w:hAnsi="仿宋" w:eastAsia="仿宋" w:cs="仿宋"/>
          <w:kern w:val="0"/>
          <w:sz w:val="32"/>
          <w:szCs w:val="32"/>
          <w:u w:val="none"/>
        </w:rPr>
        <w:t>赤峰市公安局（本级） 2024年度本年收入决算合计</w:t>
      </w:r>
      <w:r>
        <w:rPr>
          <w:rFonts w:hint="eastAsia" w:ascii="仿宋" w:hAnsi="仿宋" w:eastAsia="仿宋" w:cs="仿宋"/>
          <w:kern w:val="0"/>
          <w:sz w:val="32"/>
          <w:szCs w:val="32"/>
          <w:u w:val="none"/>
        </w:rPr>
        <w:t> 20056.97</w:t>
      </w:r>
      <w:r>
        <w:rPr>
          <w:rFonts w:hint="eastAsia" w:ascii="仿宋" w:hAnsi="仿宋" w:eastAsia="仿宋" w:cs="仿宋"/>
          <w:kern w:val="0"/>
          <w:sz w:val="32"/>
          <w:szCs w:val="32"/>
          <w:u w:val="none"/>
        </w:rPr>
        <w:t>万元，其中：</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本年一般公共预算财政拨款收入 20056.97万元，占 100.00%；</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本年政府性基金预算财政拨款收入 0万元，占 0%；</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本年国有资本经营预算财政拨款收入 0万元，占 0%；</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本年上级补助收入 0万元，占 0%；</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本年事业收入 0万元，占 0%；</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本年经营收入 0万元，占 0%；</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本年附属单位上缴收入 0万元，占 0%；</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本年其他收入 0万元，占 0%。</w:t>
      </w:r>
    </w:p>
    <w:p>
      <w:pPr>
        <w:widowControl/>
        <w:spacing w:before="240" w:after="240"/>
        <w:rPr>
          <w:rFonts w:ascii="Times New Roman" w:hAnsi="Times New Roman" w:eastAsia="Times New Roman" w:cs="Times New Roman"/>
          <w:kern w:val="0"/>
          <w:sz w:val="24"/>
          <w:u w:val="none"/>
        </w:rPr>
      </w:pPr>
    </w:p>
    <w:p>
      <w:pPr>
        <w:widowControl/>
        <w:spacing w:before="240" w:after="240"/>
        <w:jc w:val="center"/>
        <w:rPr>
          <w:rFonts w:ascii="Times New Roman" w:hAnsi="Times New Roman" w:eastAsia="Times New Roman" w:cs="Times New Roman"/>
          <w:kern w:val="0"/>
          <w:sz w:val="24"/>
          <w:u w:val="none"/>
        </w:rPr>
      </w:pPr>
      <w:r>
        <w:rPr>
          <w:rFonts w:ascii="Times New Roman" w:hAnsi="Times New Roman" w:eastAsia="Times New Roman" w:cs="Times New Roman"/>
          <w:strike w:val="0"/>
          <w:kern w:val="0"/>
          <w:sz w:val="24"/>
          <w:u w:val="none"/>
        </w:rPr>
        <w:drawing>
          <wp:inline distT="0" distB="0" distL="114300" distR="114300">
            <wp:extent cx="6352540" cy="3971290"/>
            <wp:effectExtent l="0" t="0" r="1016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352540" cy="3971290"/>
                    </a:xfrm>
                    <a:prstGeom prst="rect">
                      <a:avLst/>
                    </a:prstGeom>
                    <a:noFill/>
                    <a:ln>
                      <a:noFill/>
                    </a:ln>
                  </pic:spPr>
                </pic:pic>
              </a:graphicData>
            </a:graphic>
          </wp:inline>
        </w:drawing>
      </w:r>
      <w:r>
        <w:rPr>
          <w:rFonts w:ascii="Times New Roman" w:hAnsi="Times New Roman" w:eastAsia="Times New Roman" w:cs="Times New Roman"/>
          <w:kern w:val="0"/>
          <w:sz w:val="24"/>
          <w:u w:val="none"/>
        </w:rPr>
        <w:t xml:space="preserve">  </w:t>
      </w:r>
    </w:p>
    <w:p>
      <w:pPr>
        <w:widowControl/>
        <w:spacing w:before="240" w:after="240"/>
        <w:jc w:val="center"/>
        <w:rPr>
          <w:rFonts w:hint="eastAsia" w:ascii="仿宋" w:hAnsi="仿宋" w:eastAsia="仿宋" w:cs="仿宋"/>
          <w:kern w:val="0"/>
          <w:sz w:val="32"/>
          <w:szCs w:val="32"/>
          <w:u w:val="none"/>
        </w:rPr>
      </w:pPr>
      <w:r>
        <w:rPr>
          <w:rFonts w:hint="eastAsia" w:ascii="仿宋" w:hAnsi="仿宋" w:eastAsia="仿宋" w:cs="仿宋"/>
          <w:kern w:val="0"/>
          <w:sz w:val="32"/>
          <w:szCs w:val="32"/>
          <w:u w:val="none"/>
        </w:rPr>
        <w:t>图1.收入决算图</w:t>
      </w:r>
    </w:p>
    <w:p>
      <w:pPr>
        <w:widowControl/>
        <w:spacing w:before="240" w:after="240"/>
        <w:jc w:val="left"/>
        <w:rPr>
          <w:rFonts w:ascii="Times New Roman" w:hAnsi="Times New Roman" w:eastAsia="Times New Roman" w:cs="Times New Roman"/>
          <w:kern w:val="0"/>
          <w:sz w:val="32"/>
          <w:szCs w:val="32"/>
          <w:u w:val="none"/>
        </w:rPr>
      </w:pP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黑体" w:hAnsi="黑体" w:eastAsia="黑体" w:cs="黑体"/>
          <w:b/>
          <w:bCs/>
          <w:kern w:val="0"/>
          <w:sz w:val="32"/>
          <w:szCs w:val="32"/>
          <w:u w:val="none"/>
        </w:rPr>
        <w:t>三</w:t>
      </w:r>
      <w:r>
        <w:rPr>
          <w:rFonts w:ascii="黑体" w:hAnsi="黑体" w:eastAsia="黑体" w:cs="黑体"/>
          <w:b w:val="0"/>
          <w:bCs w:val="0"/>
          <w:kern w:val="0"/>
          <w:sz w:val="32"/>
          <w:szCs w:val="32"/>
          <w:u w:val="none"/>
        </w:rPr>
        <w:t>、支出决算情况说明</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32"/>
          <w:szCs w:val="32"/>
          <w:u w:val="none"/>
        </w:rPr>
        <w:t> </w:t>
      </w:r>
      <w:r>
        <w:rPr>
          <w:rFonts w:ascii="仿宋_GB2312" w:hAnsi="仿宋_GB2312" w:eastAsia="仿宋_GB2312" w:cs="仿宋_GB2312"/>
          <w:kern w:val="0"/>
          <w:sz w:val="32"/>
          <w:szCs w:val="32"/>
          <w:u w:val="none"/>
        </w:rPr>
        <w:t xml:space="preserve"> </w:t>
      </w:r>
      <w:r>
        <w:rPr>
          <w:rFonts w:ascii="Calibri" w:hAnsi="Calibri" w:eastAsia="Calibri" w:cs="Calibri"/>
          <w:kern w:val="0"/>
          <w:sz w:val="32"/>
          <w:szCs w:val="32"/>
          <w:u w:val="none"/>
        </w:rPr>
        <w:t> </w:t>
      </w:r>
      <w:r>
        <w:rPr>
          <w:rFonts w:ascii="仿宋_GB2312" w:hAnsi="仿宋_GB2312" w:eastAsia="仿宋_GB2312" w:cs="仿宋_GB2312"/>
          <w:kern w:val="0"/>
          <w:sz w:val="32"/>
          <w:szCs w:val="32"/>
          <w:u w:val="none"/>
        </w:rPr>
        <w:t xml:space="preserve"> </w:t>
      </w:r>
      <w:r>
        <w:rPr>
          <w:rFonts w:hint="eastAsia" w:ascii="仿宋" w:hAnsi="仿宋" w:eastAsia="仿宋" w:cs="仿宋"/>
          <w:kern w:val="0"/>
          <w:sz w:val="32"/>
          <w:szCs w:val="32"/>
          <w:u w:val="none"/>
        </w:rPr>
        <w:t>赤峰市公安局（本级） 2024年度本年支出决算合计 20181.06万元，其中：</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本年基本支出 13653.60万元，占 67.66%；</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本年项目支出 6527.46万元，占 32.34%；</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本年上缴上级支出 0万元，占 0%；</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本年经营支出 0万元，占 0%；</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本年对附属单位补助支出 0万元，占 0%。</w:t>
      </w:r>
    </w:p>
    <w:p>
      <w:pPr>
        <w:widowControl/>
        <w:spacing w:before="240" w:after="240"/>
        <w:jc w:val="center"/>
        <w:rPr>
          <w:rFonts w:ascii="Times New Roman" w:hAnsi="Times New Roman" w:eastAsia="Times New Roman" w:cs="Times New Roman"/>
          <w:kern w:val="0"/>
          <w:sz w:val="24"/>
          <w:u w:val="none"/>
        </w:rPr>
      </w:pPr>
      <w:r>
        <w:rPr>
          <w:rFonts w:ascii="Times New Roman" w:hAnsi="Times New Roman" w:eastAsia="Times New Roman" w:cs="Times New Roman"/>
          <w:strike w:val="0"/>
          <w:kern w:val="0"/>
          <w:sz w:val="24"/>
          <w:u w:val="none"/>
        </w:rPr>
        <w:drawing>
          <wp:inline distT="0" distB="0" distL="114300" distR="114300">
            <wp:extent cx="5915025" cy="3696970"/>
            <wp:effectExtent l="0" t="0" r="9525"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915025" cy="3696970"/>
                    </a:xfrm>
                    <a:prstGeom prst="rect">
                      <a:avLst/>
                    </a:prstGeom>
                    <a:noFill/>
                    <a:ln>
                      <a:noFill/>
                    </a:ln>
                  </pic:spPr>
                </pic:pic>
              </a:graphicData>
            </a:graphic>
          </wp:inline>
        </w:drawing>
      </w:r>
      <w:r>
        <w:rPr>
          <w:rFonts w:ascii="Times New Roman" w:hAnsi="Times New Roman" w:eastAsia="Times New Roman" w:cs="Times New Roman"/>
          <w:kern w:val="0"/>
          <w:sz w:val="24"/>
          <w:u w:val="none"/>
        </w:rPr>
        <w:t xml:space="preserve">  </w:t>
      </w:r>
    </w:p>
    <w:p>
      <w:pPr>
        <w:widowControl/>
        <w:spacing w:before="240" w:after="240"/>
        <w:jc w:val="center"/>
        <w:rPr>
          <w:rFonts w:ascii="Times New Roman" w:hAnsi="Times New Roman" w:eastAsia="Times New Roman" w:cs="Times New Roman"/>
          <w:kern w:val="0"/>
          <w:sz w:val="32"/>
          <w:szCs w:val="32"/>
          <w:u w:val="none"/>
        </w:rPr>
      </w:pPr>
      <w:r>
        <w:rPr>
          <w:rFonts w:ascii="仿宋_GB2312" w:hAnsi="仿宋_GB2312" w:eastAsia="仿宋_GB2312" w:cs="仿宋_GB2312"/>
          <w:kern w:val="0"/>
          <w:sz w:val="32"/>
          <w:szCs w:val="32"/>
          <w:u w:val="none"/>
        </w:rPr>
        <w:t>图2.支出决算图</w:t>
      </w:r>
    </w:p>
    <w:p>
      <w:pPr>
        <w:widowControl/>
        <w:spacing w:before="240" w:after="240"/>
        <w:jc w:val="left"/>
        <w:rPr>
          <w:rFonts w:ascii="Times New Roman" w:hAnsi="Times New Roman" w:eastAsia="Times New Roman" w:cs="Times New Roman"/>
          <w:kern w:val="0"/>
          <w:sz w:val="24"/>
          <w:u w:val="none"/>
        </w:rPr>
      </w:pPr>
    </w:p>
    <w:p>
      <w:pPr>
        <w:widowControl/>
        <w:spacing w:before="240" w:after="240"/>
        <w:jc w:val="left"/>
        <w:rPr>
          <w:rFonts w:ascii="Times New Roman" w:hAnsi="Times New Roman" w:eastAsia="Times New Roman" w:cs="Times New Roman"/>
          <w:b w:val="0"/>
          <w:bCs w:val="0"/>
          <w:kern w:val="0"/>
          <w:sz w:val="32"/>
          <w:szCs w:val="32"/>
          <w:u w:val="none"/>
        </w:rPr>
      </w:pP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bCs/>
          <w:kern w:val="0"/>
          <w:sz w:val="27"/>
          <w:szCs w:val="27"/>
          <w:u w:val="none"/>
        </w:rPr>
        <w:t> </w:t>
      </w:r>
      <w:r>
        <w:rPr>
          <w:rFonts w:ascii="黑体" w:hAnsi="黑体" w:eastAsia="黑体" w:cs="黑体"/>
          <w:b/>
          <w:bCs/>
          <w:kern w:val="0"/>
          <w:sz w:val="32"/>
          <w:szCs w:val="32"/>
          <w:u w:val="none"/>
        </w:rPr>
        <w:t xml:space="preserve"> </w:t>
      </w:r>
      <w:r>
        <w:rPr>
          <w:rFonts w:ascii="黑体" w:hAnsi="黑体" w:eastAsia="黑体" w:cs="黑体"/>
          <w:b w:val="0"/>
          <w:bCs w:val="0"/>
          <w:kern w:val="0"/>
          <w:sz w:val="32"/>
          <w:szCs w:val="32"/>
          <w:u w:val="none"/>
        </w:rPr>
        <w:t>四、财政拨款收入支出决算总体情况说明</w:t>
      </w:r>
    </w:p>
    <w:p>
      <w:pPr>
        <w:widowControl/>
        <w:spacing w:before="240" w:after="240"/>
        <w:rPr>
          <w:rFonts w:hint="eastAsia" w:ascii="仿宋" w:hAnsi="仿宋" w:eastAsia="仿宋" w:cs="仿宋"/>
          <w:kern w:val="0"/>
          <w:sz w:val="32"/>
          <w:szCs w:val="32"/>
          <w:highlight w:val="lightGray"/>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hint="eastAsia" w:ascii="仿宋" w:hAnsi="仿宋" w:eastAsia="仿宋" w:cs="仿宋"/>
          <w:kern w:val="0"/>
          <w:sz w:val="32"/>
          <w:szCs w:val="32"/>
          <w:u w:val="none"/>
        </w:rPr>
        <w:t>赤峰市公安局（本级） 2024年度财政拨款收入、支出决算总计</w:t>
      </w:r>
      <w:r>
        <w:rPr>
          <w:rFonts w:hint="eastAsia" w:ascii="仿宋" w:hAnsi="仿宋" w:eastAsia="仿宋" w:cs="仿宋"/>
          <w:kern w:val="0"/>
          <w:sz w:val="32"/>
          <w:szCs w:val="32"/>
          <w:u w:val="none"/>
        </w:rPr>
        <w:t> 21061.07</w:t>
      </w:r>
      <w:r>
        <w:rPr>
          <w:rFonts w:hint="eastAsia" w:ascii="仿宋" w:hAnsi="仿宋" w:eastAsia="仿宋" w:cs="仿宋"/>
          <w:kern w:val="0"/>
          <w:sz w:val="32"/>
          <w:szCs w:val="32"/>
          <w:u w:val="none"/>
        </w:rPr>
        <w:t>万元，与年初预算相比，收、支总计各减少</w:t>
      </w:r>
      <w:r>
        <w:rPr>
          <w:rFonts w:hint="eastAsia" w:ascii="仿宋" w:hAnsi="仿宋" w:eastAsia="仿宋" w:cs="仿宋"/>
          <w:kern w:val="0"/>
          <w:sz w:val="32"/>
          <w:szCs w:val="32"/>
          <w:u w:val="none"/>
        </w:rPr>
        <w:t>9882.41</w:t>
      </w:r>
      <w:r>
        <w:rPr>
          <w:rFonts w:hint="eastAsia" w:ascii="仿宋" w:hAnsi="仿宋" w:eastAsia="仿宋" w:cs="仿宋"/>
          <w:kern w:val="0"/>
          <w:sz w:val="32"/>
          <w:szCs w:val="32"/>
          <w:u w:val="none"/>
        </w:rPr>
        <w:t>万元，减少</w:t>
      </w:r>
      <w:r>
        <w:rPr>
          <w:rFonts w:hint="eastAsia" w:ascii="仿宋" w:hAnsi="仿宋" w:eastAsia="仿宋" w:cs="仿宋"/>
          <w:kern w:val="0"/>
          <w:sz w:val="32"/>
          <w:szCs w:val="32"/>
          <w:u w:val="none"/>
        </w:rPr>
        <w:t>31.94</w:t>
      </w:r>
      <w:r>
        <w:rPr>
          <w:rFonts w:hint="eastAsia" w:ascii="仿宋" w:hAnsi="仿宋" w:eastAsia="仿宋" w:cs="仿宋"/>
          <w:kern w:val="0"/>
          <w:sz w:val="32"/>
          <w:szCs w:val="32"/>
          <w:u w:val="none"/>
        </w:rPr>
        <w:t>%，</w:t>
      </w:r>
      <w:r>
        <w:rPr>
          <w:rFonts w:hint="eastAsia" w:ascii="仿宋" w:hAnsi="仿宋" w:eastAsia="仿宋" w:cs="仿宋"/>
          <w:kern w:val="0"/>
          <w:sz w:val="32"/>
          <w:szCs w:val="32"/>
          <w:u w:val="none"/>
        </w:rPr>
        <w:t>变动原因：</w:t>
      </w:r>
      <w:r>
        <w:rPr>
          <w:rFonts w:hint="eastAsia" w:ascii="仿宋" w:hAnsi="仿宋" w:eastAsia="仿宋" w:cs="仿宋"/>
          <w:kern w:val="0"/>
          <w:sz w:val="32"/>
          <w:szCs w:val="32"/>
          <w:u w:val="none"/>
          <w:lang w:eastAsia="zh-CN"/>
        </w:rPr>
        <w:t>按照财</w:t>
      </w:r>
      <w:r>
        <w:rPr>
          <w:rFonts w:hint="eastAsia" w:ascii="仿宋" w:hAnsi="仿宋" w:eastAsia="仿宋" w:cs="仿宋"/>
          <w:kern w:val="0"/>
          <w:sz w:val="32"/>
          <w:szCs w:val="32"/>
          <w:highlight w:val="none"/>
          <w:u w:val="none"/>
          <w:lang w:eastAsia="zh-CN"/>
        </w:rPr>
        <w:t>政要求，节约经费开支</w:t>
      </w:r>
      <w:r>
        <w:rPr>
          <w:rFonts w:hint="eastAsia" w:ascii="仿宋" w:hAnsi="仿宋" w:eastAsia="仿宋" w:cs="仿宋"/>
          <w:kern w:val="0"/>
          <w:sz w:val="32"/>
          <w:szCs w:val="32"/>
          <w:highlight w:val="none"/>
          <w:u w:val="none"/>
        </w:rPr>
        <w:t>；与上年决算相比，收、支总计各增加 2074.24万元，增长10.92%，变动原因：</w:t>
      </w:r>
      <w:r>
        <w:rPr>
          <w:rFonts w:hint="eastAsia" w:ascii="仿宋" w:hAnsi="仿宋" w:eastAsia="仿宋" w:cs="仿宋"/>
          <w:sz w:val="32"/>
          <w:szCs w:val="32"/>
          <w:highlight w:val="none"/>
          <w:u w:val="none"/>
        </w:rPr>
        <w:t>新增人员及退休人员项目外补贴由单位发放，造成人员相关经费较上年 有所增加</w:t>
      </w:r>
      <w:r>
        <w:rPr>
          <w:rFonts w:hint="eastAsia" w:ascii="仿宋" w:hAnsi="仿宋" w:eastAsia="仿宋" w:cs="仿宋"/>
          <w:kern w:val="0"/>
          <w:sz w:val="32"/>
          <w:szCs w:val="32"/>
          <w:highlight w:val="none"/>
          <w:u w:val="none"/>
        </w:rPr>
        <w:t>。</w:t>
      </w:r>
    </w:p>
    <w:p>
      <w:pPr>
        <w:widowControl/>
        <w:spacing w:before="240" w:after="240"/>
        <w:jc w:val="left"/>
        <w:rPr>
          <w:rFonts w:ascii="Times New Roman" w:hAnsi="Times New Roman" w:eastAsia="Times New Roman" w:cs="Times New Roman"/>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五、一般公共预算财政拨款支出决算情况说明</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32"/>
          <w:szCs w:val="32"/>
          <w:u w:val="none"/>
        </w:rPr>
        <w:t> </w:t>
      </w:r>
      <w:r>
        <w:rPr>
          <w:rFonts w:ascii="仿宋_GB2312" w:hAnsi="仿宋_GB2312" w:eastAsia="仿宋_GB2312" w:cs="仿宋_GB2312"/>
          <w:kern w:val="0"/>
          <w:sz w:val="32"/>
          <w:szCs w:val="32"/>
          <w:u w:val="none"/>
        </w:rPr>
        <w:t xml:space="preserve"> </w:t>
      </w:r>
      <w:r>
        <w:rPr>
          <w:rFonts w:ascii="Calibri" w:hAnsi="Calibri" w:eastAsia="Calibri" w:cs="Calibri"/>
          <w:kern w:val="0"/>
          <w:sz w:val="32"/>
          <w:szCs w:val="32"/>
          <w:u w:val="none"/>
        </w:rPr>
        <w:t> </w:t>
      </w:r>
      <w:r>
        <w:rPr>
          <w:rFonts w:ascii="仿宋_GB2312" w:hAnsi="仿宋_GB2312" w:eastAsia="仿宋_GB2312" w:cs="仿宋_GB2312"/>
          <w:kern w:val="0"/>
          <w:sz w:val="32"/>
          <w:szCs w:val="32"/>
          <w:u w:val="none"/>
        </w:rPr>
        <w:t xml:space="preserve"> </w:t>
      </w:r>
      <w:r>
        <w:rPr>
          <w:rFonts w:hint="eastAsia" w:ascii="仿宋" w:hAnsi="仿宋" w:eastAsia="仿宋" w:cs="仿宋"/>
          <w:kern w:val="0"/>
          <w:sz w:val="32"/>
          <w:szCs w:val="32"/>
          <w:u w:val="none"/>
        </w:rPr>
        <w:t>赤峰市公安局（本级） 2024年度一般公共预算财政拨款支出决算 20056.97万元。与年初预算 0万元相比，完成年初预算的 0%。其中：</w:t>
      </w:r>
    </w:p>
    <w:p>
      <w:pPr>
        <w:widowControl/>
        <w:spacing w:before="240" w:after="240"/>
        <w:jc w:val="left"/>
        <w:rPr>
          <w:rFonts w:hint="eastAsia" w:ascii="仿宋" w:hAnsi="仿宋" w:eastAsia="仿宋" w:cs="仿宋"/>
          <w:color w:val="auto"/>
          <w:kern w:val="0"/>
          <w:sz w:val="32"/>
          <w:szCs w:val="32"/>
          <w:highlight w:val="none"/>
          <w:u w:val="none"/>
        </w:rPr>
      </w:pPr>
      <w:r>
        <w:rPr>
          <w:rFonts w:ascii="kai_ti_gb2312" w:hAnsi="kai_ti_gb2312" w:eastAsia="kai_ti_gb2312" w:cs="kai_ti_gb2312"/>
          <w:b/>
          <w:bCs/>
          <w:kern w:val="0"/>
          <w:sz w:val="32"/>
          <w:szCs w:val="32"/>
          <w:highlight w:val="none"/>
          <w:u w:val="none"/>
        </w:rPr>
        <w:t>   </w:t>
      </w:r>
      <w:r>
        <w:rPr>
          <w:rFonts w:ascii="kai_ti_gb2312" w:hAnsi="kai_ti_gb2312" w:eastAsia="kai_ti_gb2312" w:cs="kai_ti_gb2312"/>
          <w:b/>
          <w:bCs/>
          <w:color w:val="auto"/>
          <w:kern w:val="0"/>
          <w:sz w:val="32"/>
          <w:szCs w:val="32"/>
          <w:highlight w:val="none"/>
          <w:u w:val="none"/>
        </w:rPr>
        <w:t xml:space="preserve"> </w:t>
      </w:r>
      <w:r>
        <w:rPr>
          <w:rFonts w:hint="eastAsia" w:ascii="楷体_GB2312" w:hAnsi="楷体_GB2312" w:eastAsia="楷体_GB2312" w:cs="楷体_GB2312"/>
          <w:b/>
          <w:bCs/>
          <w:color w:val="auto"/>
          <w:kern w:val="0"/>
          <w:sz w:val="32"/>
          <w:szCs w:val="32"/>
          <w:highlight w:val="none"/>
          <w:u w:val="none"/>
        </w:rPr>
        <w:t>（一）一般公共服务（类）</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hint="eastAsia" w:ascii="仿宋" w:hAnsi="仿宋" w:eastAsia="仿宋" w:cs="仿宋"/>
          <w:kern w:val="0"/>
          <w:sz w:val="32"/>
          <w:szCs w:val="32"/>
          <w:u w:val="none"/>
        </w:rPr>
        <w:t>一般公共服务类决算数为 109.36万元，与年初预算相比增加 109.36万元。其中：</w:t>
      </w:r>
    </w:p>
    <w:p>
      <w:pPr>
        <w:widowControl/>
        <w:spacing w:before="240" w:after="240"/>
        <w:ind w:firstLine="640" w:firstLineChars="200"/>
        <w:rPr>
          <w:rFonts w:hint="eastAsia" w:ascii="仿宋" w:hAnsi="仿宋" w:eastAsia="仿宋" w:cs="仿宋"/>
          <w:kern w:val="0"/>
          <w:sz w:val="32"/>
          <w:szCs w:val="32"/>
          <w:u w:val="none"/>
        </w:rPr>
      </w:pPr>
      <w:r>
        <w:rPr>
          <w:rFonts w:hint="eastAsia" w:ascii="仿宋" w:hAnsi="仿宋" w:eastAsia="仿宋" w:cs="仿宋"/>
          <w:kern w:val="0"/>
          <w:sz w:val="32"/>
          <w:szCs w:val="32"/>
          <w:u w:val="none"/>
          <w:lang w:val="en-US" w:eastAsia="zh-CN"/>
        </w:rPr>
        <w:t>1.</w:t>
      </w:r>
      <w:r>
        <w:rPr>
          <w:rFonts w:hint="eastAsia" w:ascii="仿宋" w:hAnsi="仿宋" w:eastAsia="仿宋" w:cs="仿宋"/>
          <w:kern w:val="0"/>
          <w:sz w:val="32"/>
          <w:szCs w:val="32"/>
          <w:u w:val="none"/>
        </w:rPr>
        <w:t>组织事务（款）公务员事务（项）。年初预算</w:t>
      </w:r>
      <w:r>
        <w:rPr>
          <w:rFonts w:hint="eastAsia" w:ascii="仿宋" w:hAnsi="仿宋" w:eastAsia="仿宋" w:cs="仿宋"/>
          <w:kern w:val="0"/>
          <w:sz w:val="32"/>
          <w:szCs w:val="32"/>
          <w:u w:val="none"/>
          <w:lang w:val="en-US" w:eastAsia="zh-CN"/>
        </w:rPr>
        <w:t>29.25</w:t>
      </w:r>
      <w:r>
        <w:rPr>
          <w:rFonts w:hint="eastAsia" w:ascii="仿宋" w:hAnsi="仿宋" w:eastAsia="仿宋" w:cs="仿宋"/>
          <w:kern w:val="0"/>
          <w:sz w:val="32"/>
          <w:szCs w:val="32"/>
          <w:u w:val="none"/>
        </w:rPr>
        <w:t>万元，支出决算29.25万元，完成年初预算的</w:t>
      </w:r>
      <w:r>
        <w:rPr>
          <w:rFonts w:hint="eastAsia" w:ascii="仿宋" w:hAnsi="仿宋" w:eastAsia="仿宋" w:cs="仿宋"/>
          <w:kern w:val="0"/>
          <w:sz w:val="32"/>
          <w:szCs w:val="32"/>
          <w:u w:val="none"/>
          <w:lang w:val="en-US" w:eastAsia="zh-CN"/>
        </w:rPr>
        <w:t>100</w:t>
      </w:r>
      <w:r>
        <w:rPr>
          <w:rFonts w:hint="eastAsia" w:ascii="仿宋" w:hAnsi="仿宋" w:eastAsia="仿宋" w:cs="仿宋"/>
          <w:kern w:val="0"/>
          <w:sz w:val="32"/>
          <w:szCs w:val="32"/>
          <w:u w:val="none"/>
        </w:rPr>
        <w:t>%。决算数与年初预算数的差异原因：</w:t>
      </w:r>
      <w:r>
        <w:rPr>
          <w:rFonts w:hint="eastAsia" w:ascii="仿宋" w:hAnsi="仿宋" w:eastAsia="仿宋" w:cs="仿宋"/>
          <w:sz w:val="32"/>
          <w:szCs w:val="32"/>
          <w:u w:val="none"/>
        </w:rPr>
        <w:t>年初预算与决算支出持平，无差异。</w:t>
      </w:r>
    </w:p>
    <w:p>
      <w:pPr>
        <w:widowControl/>
        <w:spacing w:before="240" w:after="240"/>
        <w:ind w:firstLine="640" w:firstLineChars="200"/>
        <w:rPr>
          <w:rFonts w:hint="eastAsia" w:ascii="仿宋" w:hAnsi="仿宋" w:eastAsia="仿宋" w:cs="仿宋"/>
          <w:kern w:val="0"/>
          <w:sz w:val="32"/>
          <w:szCs w:val="32"/>
          <w:u w:val="none"/>
        </w:rPr>
      </w:pPr>
      <w:r>
        <w:rPr>
          <w:rFonts w:hint="eastAsia" w:ascii="仿宋" w:hAnsi="仿宋" w:eastAsia="仿宋" w:cs="仿宋"/>
          <w:kern w:val="0"/>
          <w:sz w:val="32"/>
          <w:szCs w:val="32"/>
          <w:u w:val="none"/>
          <w:lang w:val="en-US" w:eastAsia="zh-CN"/>
        </w:rPr>
        <w:t>2.</w:t>
      </w:r>
      <w:r>
        <w:rPr>
          <w:rFonts w:hint="eastAsia" w:ascii="仿宋" w:hAnsi="仿宋" w:eastAsia="仿宋" w:cs="仿宋"/>
          <w:kern w:val="0"/>
          <w:sz w:val="32"/>
          <w:szCs w:val="32"/>
          <w:u w:val="none"/>
        </w:rPr>
        <w:t>其他一般公共服务支出（款）其他一般公共服务支出（项）。年初预算</w:t>
      </w:r>
      <w:r>
        <w:rPr>
          <w:rFonts w:hint="eastAsia" w:ascii="仿宋" w:hAnsi="仿宋" w:eastAsia="仿宋" w:cs="仿宋"/>
          <w:kern w:val="0"/>
          <w:sz w:val="32"/>
          <w:szCs w:val="32"/>
          <w:u w:val="none"/>
          <w:lang w:val="en-US" w:eastAsia="zh-CN"/>
        </w:rPr>
        <w:t>80.11</w:t>
      </w:r>
      <w:r>
        <w:rPr>
          <w:rFonts w:hint="eastAsia" w:ascii="仿宋" w:hAnsi="仿宋" w:eastAsia="仿宋" w:cs="仿宋"/>
          <w:kern w:val="0"/>
          <w:sz w:val="32"/>
          <w:szCs w:val="32"/>
          <w:u w:val="none"/>
        </w:rPr>
        <w:t>万元，支出决算80.11万元，完成年初预算的</w:t>
      </w:r>
      <w:r>
        <w:rPr>
          <w:rFonts w:hint="eastAsia" w:ascii="仿宋" w:hAnsi="仿宋" w:eastAsia="仿宋" w:cs="仿宋"/>
          <w:kern w:val="0"/>
          <w:sz w:val="32"/>
          <w:szCs w:val="32"/>
          <w:u w:val="none"/>
          <w:lang w:val="en-US" w:eastAsia="zh-CN"/>
        </w:rPr>
        <w:t>100</w:t>
      </w:r>
      <w:r>
        <w:rPr>
          <w:rFonts w:hint="eastAsia" w:ascii="仿宋" w:hAnsi="仿宋" w:eastAsia="仿宋" w:cs="仿宋"/>
          <w:kern w:val="0"/>
          <w:sz w:val="32"/>
          <w:szCs w:val="32"/>
          <w:u w:val="none"/>
        </w:rPr>
        <w:t>%。决算数与年初预算数的差异原因：</w:t>
      </w:r>
      <w:r>
        <w:rPr>
          <w:rFonts w:hint="eastAsia" w:ascii="仿宋" w:hAnsi="仿宋" w:eastAsia="仿宋" w:cs="仿宋"/>
          <w:sz w:val="32"/>
          <w:szCs w:val="32"/>
          <w:u w:val="none"/>
        </w:rPr>
        <w:t>年初预算与决算支出持平，无差异</w:t>
      </w:r>
      <w:r>
        <w:rPr>
          <w:rFonts w:hint="eastAsia" w:ascii="仿宋" w:hAnsi="仿宋" w:eastAsia="仿宋" w:cs="仿宋"/>
          <w:kern w:val="0"/>
          <w:sz w:val="32"/>
          <w:szCs w:val="32"/>
          <w:u w:val="none"/>
        </w:rPr>
        <w:t>。</w:t>
      </w:r>
    </w:p>
    <w:p>
      <w:pPr>
        <w:pStyle w:val="2"/>
        <w:ind w:left="0" w:leftChars="0" w:firstLine="643" w:firstLineChars="200"/>
        <w:rPr>
          <w:rFonts w:hint="eastAsia" w:ascii="楷体_GB2312" w:hAnsi="楷体_GB2312" w:eastAsia="楷体_GB2312" w:cs="楷体_GB2312"/>
          <w:b/>
          <w:bCs/>
          <w:sz w:val="32"/>
          <w:szCs w:val="32"/>
          <w:u w:val="none"/>
          <w:lang w:eastAsia="zh-CN"/>
        </w:rPr>
      </w:pPr>
      <w:r>
        <w:rPr>
          <w:rFonts w:hint="eastAsia" w:ascii="楷体_GB2312" w:hAnsi="楷体_GB2312" w:eastAsia="楷体_GB2312" w:cs="楷体_GB2312"/>
          <w:b/>
          <w:bCs/>
          <w:sz w:val="32"/>
          <w:szCs w:val="32"/>
          <w:u w:val="none"/>
          <w:lang w:eastAsia="zh-CN"/>
        </w:rPr>
        <w:t>（二）国防支出（类）</w:t>
      </w:r>
    </w:p>
    <w:p>
      <w:pPr>
        <w:pStyle w:val="2"/>
        <w:ind w:left="0" w:leftChars="0" w:firstLine="640" w:firstLineChars="200"/>
        <w:rPr>
          <w:rFonts w:hint="eastAsia" w:ascii="仿宋" w:hAnsi="仿宋" w:eastAsia="仿宋" w:cs="仿宋"/>
          <w:sz w:val="32"/>
          <w:szCs w:val="32"/>
          <w:u w:val="none"/>
          <w:lang w:eastAsia="zh-CN"/>
        </w:rPr>
      </w:pPr>
      <w:r>
        <w:rPr>
          <w:rFonts w:hint="eastAsia" w:ascii="仿宋" w:hAnsi="仿宋" w:eastAsia="仿宋" w:cs="仿宋"/>
          <w:kern w:val="0"/>
          <w:sz w:val="32"/>
          <w:szCs w:val="32"/>
          <w:u w:val="none"/>
          <w:lang w:eastAsia="zh-CN"/>
        </w:rPr>
        <w:t>国防支出类</w:t>
      </w:r>
      <w:r>
        <w:rPr>
          <w:rFonts w:hint="eastAsia" w:ascii="仿宋" w:hAnsi="仿宋" w:eastAsia="仿宋" w:cs="仿宋"/>
          <w:kern w:val="0"/>
          <w:sz w:val="32"/>
          <w:szCs w:val="32"/>
          <w:u w:val="none"/>
        </w:rPr>
        <w:t>决算数为238.87万元</w:t>
      </w:r>
      <w:r>
        <w:rPr>
          <w:rFonts w:hint="eastAsia" w:ascii="仿宋" w:hAnsi="仿宋" w:eastAsia="仿宋" w:cs="仿宋"/>
          <w:kern w:val="0"/>
          <w:sz w:val="32"/>
          <w:szCs w:val="32"/>
          <w:u w:val="none"/>
        </w:rPr>
        <w:t>，与年初预算相比增加</w:t>
      </w:r>
      <w:r>
        <w:rPr>
          <w:rFonts w:hint="eastAsia" w:ascii="仿宋" w:hAnsi="仿宋" w:eastAsia="仿宋" w:cs="仿宋"/>
          <w:kern w:val="0"/>
          <w:sz w:val="32"/>
          <w:szCs w:val="32"/>
          <w:u w:val="none"/>
          <w:lang w:val="en-US" w:eastAsia="zh-CN"/>
        </w:rPr>
        <w:t xml:space="preserve"> 0</w:t>
      </w:r>
      <w:r>
        <w:rPr>
          <w:rFonts w:hint="eastAsia" w:ascii="仿宋" w:hAnsi="仿宋" w:eastAsia="仿宋" w:cs="仿宋"/>
          <w:kern w:val="0"/>
          <w:sz w:val="32"/>
          <w:szCs w:val="32"/>
          <w:u w:val="none"/>
        </w:rPr>
        <w:t>万元。</w:t>
      </w:r>
      <w:r>
        <w:rPr>
          <w:rFonts w:hint="eastAsia" w:ascii="仿宋" w:hAnsi="仿宋" w:eastAsia="仿宋" w:cs="仿宋"/>
          <w:kern w:val="0"/>
          <w:sz w:val="32"/>
          <w:szCs w:val="32"/>
          <w:u w:val="none"/>
        </w:rPr>
        <w:t>其中：</w:t>
      </w:r>
    </w:p>
    <w:p>
      <w:pPr>
        <w:widowControl/>
        <w:spacing w:before="240" w:after="240"/>
        <w:ind w:firstLine="640" w:firstLineChars="200"/>
        <w:rPr>
          <w:rFonts w:hint="eastAsia" w:ascii="仿宋" w:hAnsi="仿宋" w:eastAsia="仿宋" w:cs="仿宋"/>
          <w:kern w:val="0"/>
          <w:sz w:val="32"/>
          <w:szCs w:val="32"/>
          <w:u w:val="none"/>
        </w:rPr>
      </w:pPr>
      <w:r>
        <w:rPr>
          <w:rFonts w:hint="eastAsia" w:ascii="仿宋" w:hAnsi="仿宋" w:eastAsia="仿宋" w:cs="仿宋"/>
          <w:kern w:val="0"/>
          <w:sz w:val="32"/>
          <w:szCs w:val="32"/>
          <w:u w:val="none"/>
          <w:lang w:val="en-US" w:eastAsia="zh-CN"/>
        </w:rPr>
        <w:t>1.</w:t>
      </w:r>
      <w:r>
        <w:rPr>
          <w:rFonts w:hint="eastAsia" w:ascii="仿宋" w:hAnsi="仿宋" w:eastAsia="仿宋" w:cs="仿宋"/>
          <w:kern w:val="0"/>
          <w:sz w:val="32"/>
          <w:szCs w:val="32"/>
          <w:u w:val="none"/>
        </w:rPr>
        <w:t>国防动员（款）人民防空（项）。</w:t>
      </w:r>
      <w:r>
        <w:rPr>
          <w:rFonts w:hint="eastAsia" w:ascii="仿宋" w:hAnsi="仿宋" w:eastAsia="仿宋" w:cs="仿宋"/>
          <w:kern w:val="0"/>
          <w:sz w:val="32"/>
          <w:szCs w:val="32"/>
          <w:u w:val="none"/>
        </w:rPr>
        <w:t>年初预算238.87万元，支出决算238.87万元，完成年初预算的</w:t>
      </w:r>
      <w:r>
        <w:rPr>
          <w:rFonts w:hint="eastAsia" w:ascii="仿宋" w:hAnsi="仿宋" w:eastAsia="仿宋" w:cs="仿宋"/>
          <w:kern w:val="0"/>
          <w:sz w:val="32"/>
          <w:szCs w:val="32"/>
          <w:u w:val="none"/>
          <w:lang w:val="en-US" w:eastAsia="zh-CN"/>
        </w:rPr>
        <w:t>100</w:t>
      </w:r>
      <w:r>
        <w:rPr>
          <w:rFonts w:hint="eastAsia" w:ascii="仿宋" w:hAnsi="仿宋" w:eastAsia="仿宋" w:cs="仿宋"/>
          <w:kern w:val="0"/>
          <w:sz w:val="32"/>
          <w:szCs w:val="32"/>
          <w:u w:val="none"/>
        </w:rPr>
        <w:t>%。决算数与年初预算数的差异原因：</w:t>
      </w:r>
      <w:r>
        <w:rPr>
          <w:rFonts w:hint="eastAsia" w:ascii="仿宋" w:hAnsi="仿宋" w:eastAsia="仿宋" w:cs="仿宋"/>
          <w:sz w:val="32"/>
          <w:szCs w:val="32"/>
          <w:u w:val="none"/>
        </w:rPr>
        <w:t>年初预算与决算支出持平，无差异</w:t>
      </w:r>
      <w:r>
        <w:rPr>
          <w:rFonts w:hint="eastAsia" w:ascii="仿宋" w:hAnsi="仿宋" w:eastAsia="仿宋" w:cs="仿宋"/>
          <w:kern w:val="0"/>
          <w:sz w:val="32"/>
          <w:szCs w:val="32"/>
          <w:u w:val="none"/>
        </w:rPr>
        <w:t>。</w:t>
      </w:r>
    </w:p>
    <w:p>
      <w:pPr>
        <w:widowControl/>
        <w:spacing w:before="240" w:after="240"/>
        <w:jc w:val="left"/>
        <w:rPr>
          <w:rFonts w:hint="eastAsia" w:ascii="楷体_GB2312" w:hAnsi="楷体_GB2312" w:eastAsia="楷体_GB2312" w:cs="楷体_GB2312"/>
          <w:b/>
          <w:bCs/>
          <w:kern w:val="0"/>
          <w:sz w:val="32"/>
          <w:szCs w:val="32"/>
          <w:u w:val="none"/>
        </w:rPr>
      </w:pPr>
      <w:r>
        <w:rPr>
          <w:rFonts w:hint="eastAsia" w:ascii="楷体_GB2312" w:hAnsi="楷体_GB2312" w:eastAsia="楷体_GB2312" w:cs="楷体_GB2312"/>
          <w:b/>
          <w:bCs/>
          <w:kern w:val="0"/>
          <w:sz w:val="32"/>
          <w:szCs w:val="32"/>
          <w:u w:val="none"/>
        </w:rPr>
        <w:t>    （</w:t>
      </w:r>
      <w:r>
        <w:rPr>
          <w:rFonts w:hint="eastAsia" w:ascii="楷体_GB2312" w:hAnsi="楷体_GB2312" w:eastAsia="楷体_GB2312" w:cs="楷体_GB2312"/>
          <w:b/>
          <w:bCs/>
          <w:kern w:val="0"/>
          <w:sz w:val="32"/>
          <w:szCs w:val="32"/>
          <w:u w:val="none"/>
          <w:lang w:eastAsia="zh-CN"/>
        </w:rPr>
        <w:t>三</w:t>
      </w:r>
      <w:r>
        <w:rPr>
          <w:rFonts w:hint="eastAsia" w:ascii="楷体_GB2312" w:hAnsi="楷体_GB2312" w:eastAsia="楷体_GB2312" w:cs="楷体_GB2312"/>
          <w:b/>
          <w:bCs/>
          <w:kern w:val="0"/>
          <w:sz w:val="32"/>
          <w:szCs w:val="32"/>
          <w:u w:val="none"/>
        </w:rPr>
        <w:t>）公共安全（类）</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hint="eastAsia" w:ascii="仿宋" w:hAnsi="仿宋" w:eastAsia="仿宋" w:cs="仿宋"/>
          <w:kern w:val="0"/>
          <w:sz w:val="32"/>
          <w:szCs w:val="32"/>
          <w:u w:val="none"/>
        </w:rPr>
        <w:t>公共安全类决算数为</w:t>
      </w:r>
      <w:r>
        <w:rPr>
          <w:rFonts w:hint="eastAsia" w:ascii="仿宋" w:hAnsi="仿宋" w:eastAsia="仿宋" w:cs="仿宋"/>
          <w:kern w:val="0"/>
          <w:sz w:val="32"/>
          <w:szCs w:val="32"/>
          <w:u w:val="none"/>
        </w:rPr>
        <w:t> 17116.35</w:t>
      </w:r>
      <w:r>
        <w:rPr>
          <w:rFonts w:hint="eastAsia" w:ascii="仿宋" w:hAnsi="仿宋" w:eastAsia="仿宋" w:cs="仿宋"/>
          <w:kern w:val="0"/>
          <w:sz w:val="32"/>
          <w:szCs w:val="32"/>
          <w:u w:val="none"/>
        </w:rPr>
        <w:t>万元，与年初预算相比增加9597.05万元。其中：</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1．公安（款）行政运行（项）。年初预算</w:t>
      </w:r>
      <w:r>
        <w:rPr>
          <w:rFonts w:hint="eastAsia" w:ascii="仿宋" w:hAnsi="仿宋" w:eastAsia="仿宋" w:cs="仿宋"/>
          <w:kern w:val="0"/>
          <w:sz w:val="32"/>
          <w:szCs w:val="32"/>
          <w:u w:val="none"/>
        </w:rPr>
        <w:t>11308</w:t>
      </w:r>
      <w:r>
        <w:rPr>
          <w:rFonts w:hint="eastAsia" w:ascii="仿宋" w:hAnsi="仿宋" w:eastAsia="仿宋" w:cs="仿宋"/>
          <w:kern w:val="0"/>
          <w:sz w:val="32"/>
          <w:szCs w:val="32"/>
          <w:u w:val="none"/>
          <w:lang w:val="en-US" w:eastAsia="zh-CN"/>
        </w:rPr>
        <w:t>.</w:t>
      </w:r>
      <w:r>
        <w:rPr>
          <w:rFonts w:hint="eastAsia" w:ascii="仿宋" w:hAnsi="仿宋" w:eastAsia="仿宋" w:cs="仿宋"/>
          <w:kern w:val="0"/>
          <w:sz w:val="32"/>
          <w:szCs w:val="32"/>
          <w:u w:val="none"/>
        </w:rPr>
        <w:t>55</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10853.03</w:t>
      </w:r>
      <w:r>
        <w:rPr>
          <w:rFonts w:hint="eastAsia" w:ascii="仿宋" w:hAnsi="仿宋" w:eastAsia="仿宋" w:cs="仿宋"/>
          <w:kern w:val="0"/>
          <w:sz w:val="32"/>
          <w:szCs w:val="32"/>
          <w:u w:val="none"/>
        </w:rPr>
        <w:t>万元，完成年初预算的</w:t>
      </w:r>
      <w:r>
        <w:rPr>
          <w:rFonts w:hint="eastAsia" w:ascii="仿宋" w:hAnsi="仿宋" w:eastAsia="仿宋" w:cs="仿宋"/>
          <w:kern w:val="0"/>
          <w:sz w:val="32"/>
          <w:szCs w:val="32"/>
          <w:u w:val="none"/>
          <w:lang w:val="en-US" w:eastAsia="zh-CN"/>
        </w:rPr>
        <w:t>95.98</w:t>
      </w:r>
      <w:r>
        <w:rPr>
          <w:rFonts w:hint="eastAsia" w:ascii="仿宋" w:hAnsi="仿宋" w:eastAsia="仿宋" w:cs="仿宋"/>
          <w:kern w:val="0"/>
          <w:sz w:val="32"/>
          <w:szCs w:val="32"/>
          <w:u w:val="none"/>
        </w:rPr>
        <w:t>%。决算数与年初预算数的差异原因：</w:t>
      </w:r>
      <w:r>
        <w:rPr>
          <w:rFonts w:hint="eastAsia" w:ascii="仿宋" w:hAnsi="仿宋" w:eastAsia="仿宋" w:cs="仿宋"/>
          <w:sz w:val="32"/>
          <w:szCs w:val="32"/>
          <w:u w:val="none"/>
        </w:rPr>
        <w:t>年初预算与决算支出基本持平，无明显差异</w:t>
      </w:r>
      <w:r>
        <w:rPr>
          <w:rFonts w:hint="eastAsia" w:ascii="仿宋" w:hAnsi="仿宋" w:eastAsia="仿宋" w:cs="仿宋"/>
          <w:kern w:val="0"/>
          <w:sz w:val="32"/>
          <w:szCs w:val="32"/>
          <w:u w:val="none"/>
        </w:rPr>
        <w:t>。</w:t>
      </w:r>
    </w:p>
    <w:p>
      <w:pPr>
        <w:widowControl/>
        <w:spacing w:before="240" w:after="240"/>
        <w:ind w:firstLine="640" w:firstLineChars="200"/>
        <w:rPr>
          <w:rFonts w:hint="eastAsia" w:ascii="仿宋" w:hAnsi="仿宋" w:eastAsia="仿宋" w:cs="仿宋"/>
          <w:kern w:val="0"/>
          <w:sz w:val="32"/>
          <w:szCs w:val="32"/>
          <w:highlight w:val="lightGray"/>
          <w:u w:val="none"/>
        </w:rPr>
      </w:pPr>
      <w:r>
        <w:rPr>
          <w:rFonts w:hint="eastAsia" w:ascii="仿宋" w:hAnsi="仿宋" w:eastAsia="仿宋" w:cs="仿宋"/>
          <w:kern w:val="0"/>
          <w:sz w:val="32"/>
          <w:szCs w:val="32"/>
          <w:u w:val="none"/>
          <w:lang w:val="en-US" w:eastAsia="zh-CN"/>
        </w:rPr>
        <w:t>2</w:t>
      </w:r>
      <w:r>
        <w:rPr>
          <w:rFonts w:hint="eastAsia" w:ascii="仿宋" w:hAnsi="仿宋" w:eastAsia="仿宋" w:cs="仿宋"/>
          <w:kern w:val="0"/>
          <w:sz w:val="32"/>
          <w:szCs w:val="32"/>
          <w:u w:val="none"/>
        </w:rPr>
        <w:t>．公安（款）一般行政管理事务（项）。年初预算</w:t>
      </w:r>
      <w:r>
        <w:rPr>
          <w:rFonts w:hint="eastAsia" w:ascii="仿宋" w:hAnsi="仿宋" w:eastAsia="仿宋" w:cs="仿宋"/>
          <w:kern w:val="0"/>
          <w:sz w:val="32"/>
          <w:szCs w:val="32"/>
          <w:u w:val="none"/>
        </w:rPr>
        <w:t>7495</w:t>
      </w:r>
      <w:r>
        <w:rPr>
          <w:rFonts w:hint="eastAsia" w:ascii="仿宋" w:hAnsi="仿宋" w:eastAsia="仿宋" w:cs="仿宋"/>
          <w:kern w:val="0"/>
          <w:sz w:val="32"/>
          <w:szCs w:val="32"/>
          <w:u w:val="none"/>
          <w:lang w:val="en-US" w:eastAsia="zh-CN"/>
        </w:rPr>
        <w:t>.</w:t>
      </w:r>
      <w:r>
        <w:rPr>
          <w:rFonts w:hint="eastAsia" w:ascii="仿宋" w:hAnsi="仿宋" w:eastAsia="仿宋" w:cs="仿宋"/>
          <w:kern w:val="0"/>
          <w:sz w:val="32"/>
          <w:szCs w:val="32"/>
          <w:u w:val="none"/>
        </w:rPr>
        <w:t>1</w:t>
      </w:r>
      <w:r>
        <w:rPr>
          <w:rFonts w:hint="eastAsia" w:ascii="仿宋" w:hAnsi="仿宋" w:eastAsia="仿宋" w:cs="仿宋"/>
          <w:kern w:val="0"/>
          <w:sz w:val="32"/>
          <w:szCs w:val="32"/>
          <w:u w:val="none"/>
          <w:lang w:val="en-US" w:eastAsia="zh-CN"/>
        </w:rPr>
        <w:t>8</w:t>
      </w:r>
      <w:r>
        <w:rPr>
          <w:rFonts w:hint="eastAsia" w:ascii="仿宋" w:hAnsi="仿宋" w:eastAsia="仿宋" w:cs="仿宋"/>
          <w:kern w:val="0"/>
          <w:sz w:val="32"/>
          <w:szCs w:val="32"/>
          <w:u w:val="none"/>
        </w:rPr>
        <w:t>万元，支出</w:t>
      </w:r>
      <w:r>
        <w:rPr>
          <w:rFonts w:hint="eastAsia" w:ascii="仿宋" w:hAnsi="仿宋" w:eastAsia="仿宋" w:cs="仿宋"/>
          <w:kern w:val="0"/>
          <w:sz w:val="32"/>
          <w:szCs w:val="32"/>
          <w:highlight w:val="none"/>
          <w:u w:val="none"/>
        </w:rPr>
        <w:t>决算</w:t>
      </w:r>
      <w:r>
        <w:rPr>
          <w:rFonts w:hint="eastAsia" w:ascii="仿宋" w:hAnsi="仿宋" w:eastAsia="仿宋" w:cs="仿宋"/>
          <w:kern w:val="0"/>
          <w:sz w:val="32"/>
          <w:szCs w:val="32"/>
          <w:highlight w:val="none"/>
          <w:u w:val="none"/>
        </w:rPr>
        <w:t>1797.3</w:t>
      </w:r>
      <w:r>
        <w:rPr>
          <w:rFonts w:hint="eastAsia" w:ascii="仿宋" w:hAnsi="仿宋" w:eastAsia="仿宋" w:cs="仿宋"/>
          <w:kern w:val="0"/>
          <w:sz w:val="32"/>
          <w:szCs w:val="32"/>
          <w:highlight w:val="none"/>
          <w:u w:val="none"/>
        </w:rPr>
        <w:t>万元，完成年初预算的</w:t>
      </w:r>
      <w:r>
        <w:rPr>
          <w:rFonts w:hint="eastAsia" w:ascii="仿宋" w:hAnsi="仿宋" w:eastAsia="仿宋" w:cs="仿宋"/>
          <w:kern w:val="0"/>
          <w:sz w:val="32"/>
          <w:szCs w:val="32"/>
          <w:highlight w:val="none"/>
          <w:u w:val="none"/>
          <w:lang w:val="en-US" w:eastAsia="zh-CN"/>
        </w:rPr>
        <w:t>23.98</w:t>
      </w:r>
      <w:r>
        <w:rPr>
          <w:rFonts w:hint="eastAsia" w:ascii="仿宋" w:hAnsi="仿宋" w:eastAsia="仿宋" w:cs="仿宋"/>
          <w:kern w:val="0"/>
          <w:sz w:val="32"/>
          <w:szCs w:val="32"/>
          <w:highlight w:val="none"/>
          <w:u w:val="none"/>
        </w:rPr>
        <w:t>%。决算数与年初预算数的差异原因：</w:t>
      </w:r>
      <w:r>
        <w:rPr>
          <w:rFonts w:hint="eastAsia" w:ascii="仿宋" w:hAnsi="仿宋" w:eastAsia="仿宋" w:cs="仿宋"/>
          <w:sz w:val="32"/>
          <w:szCs w:val="32"/>
          <w:highlight w:val="none"/>
          <w:u w:val="none"/>
        </w:rPr>
        <w:t>年度内追加专项资金导致的数据差异</w:t>
      </w:r>
      <w:r>
        <w:rPr>
          <w:rFonts w:hint="eastAsia" w:ascii="仿宋" w:hAnsi="仿宋" w:eastAsia="仿宋" w:cs="仿宋"/>
          <w:kern w:val="0"/>
          <w:sz w:val="32"/>
          <w:szCs w:val="32"/>
          <w:highlight w:val="none"/>
          <w:u w:val="none"/>
        </w:rPr>
        <w:t>。</w:t>
      </w:r>
    </w:p>
    <w:p>
      <w:pPr>
        <w:pStyle w:val="2"/>
        <w:ind w:left="0" w:leftChars="0" w:firstLine="0" w:firstLineChars="0"/>
        <w:rPr>
          <w:rFonts w:hint="eastAsia" w:ascii="仿宋" w:hAnsi="仿宋" w:eastAsia="仿宋" w:cs="仿宋"/>
          <w:kern w:val="0"/>
          <w:sz w:val="32"/>
          <w:szCs w:val="32"/>
          <w:u w:val="none"/>
        </w:rPr>
      </w:pPr>
      <w:r>
        <w:rPr>
          <w:rFonts w:ascii="仿宋_GB2312" w:hAnsi="仿宋_GB2312" w:eastAsia="仿宋_GB2312" w:cs="仿宋_GB2312"/>
          <w:kern w:val="0"/>
          <w:sz w:val="27"/>
          <w:szCs w:val="27"/>
          <w:u w:val="none"/>
        </w:rPr>
        <w:t xml:space="preserve"> </w:t>
      </w:r>
      <w:r>
        <w:rPr>
          <w:rFonts w:hint="eastAsia" w:ascii="仿宋_GB2312" w:hAnsi="仿宋_GB2312" w:eastAsia="仿宋_GB2312" w:cs="仿宋_GB2312"/>
          <w:kern w:val="0"/>
          <w:sz w:val="27"/>
          <w:szCs w:val="27"/>
          <w:u w:val="none"/>
          <w:lang w:val="en-US" w:eastAsia="zh-CN"/>
        </w:rPr>
        <w:t xml:space="preserve">  </w:t>
      </w:r>
      <w:r>
        <w:rPr>
          <w:rFonts w:hint="eastAsia" w:ascii="仿宋" w:hAnsi="仿宋" w:eastAsia="仿宋" w:cs="仿宋"/>
          <w:kern w:val="0"/>
          <w:sz w:val="32"/>
          <w:szCs w:val="32"/>
          <w:u w:val="none"/>
          <w:lang w:val="en-US" w:eastAsia="zh-CN"/>
        </w:rPr>
        <w:t>3</w:t>
      </w:r>
      <w:r>
        <w:rPr>
          <w:rFonts w:hint="eastAsia" w:ascii="仿宋" w:hAnsi="仿宋" w:eastAsia="仿宋" w:cs="仿宋"/>
          <w:kern w:val="0"/>
          <w:sz w:val="32"/>
          <w:szCs w:val="32"/>
          <w:u w:val="none"/>
        </w:rPr>
        <w:t>．公安（款）信息化建设（项）。年初预算</w:t>
      </w:r>
      <w:r>
        <w:rPr>
          <w:rFonts w:hint="eastAsia" w:ascii="仿宋" w:hAnsi="仿宋" w:eastAsia="仿宋" w:cs="仿宋"/>
          <w:kern w:val="0"/>
          <w:sz w:val="32"/>
          <w:szCs w:val="32"/>
          <w:u w:val="none"/>
        </w:rPr>
        <w:t>1487</w:t>
      </w:r>
      <w:r>
        <w:rPr>
          <w:rFonts w:hint="eastAsia" w:ascii="仿宋" w:hAnsi="仿宋" w:eastAsia="仿宋" w:cs="仿宋"/>
          <w:kern w:val="0"/>
          <w:sz w:val="32"/>
          <w:szCs w:val="32"/>
          <w:u w:val="none"/>
          <w:lang w:val="en-US" w:eastAsia="zh-CN"/>
        </w:rPr>
        <w:t>.</w:t>
      </w:r>
      <w:r>
        <w:rPr>
          <w:rFonts w:hint="eastAsia" w:ascii="仿宋" w:hAnsi="仿宋" w:eastAsia="仿宋" w:cs="仿宋"/>
          <w:kern w:val="0"/>
          <w:sz w:val="32"/>
          <w:szCs w:val="32"/>
          <w:u w:val="none"/>
        </w:rPr>
        <w:t>93</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38.7</w:t>
      </w:r>
      <w:r>
        <w:rPr>
          <w:rFonts w:hint="eastAsia" w:ascii="仿宋" w:hAnsi="仿宋" w:eastAsia="仿宋" w:cs="仿宋"/>
          <w:kern w:val="0"/>
          <w:sz w:val="32"/>
          <w:szCs w:val="32"/>
          <w:u w:val="none"/>
        </w:rPr>
        <w:t>万元，完成年初预算的</w:t>
      </w:r>
      <w:r>
        <w:rPr>
          <w:rFonts w:hint="eastAsia" w:ascii="仿宋" w:hAnsi="仿宋" w:eastAsia="仿宋" w:cs="仿宋"/>
          <w:kern w:val="0"/>
          <w:sz w:val="32"/>
          <w:szCs w:val="32"/>
          <w:u w:val="none"/>
          <w:lang w:val="en-US" w:eastAsia="zh-CN"/>
        </w:rPr>
        <w:t>2.6</w:t>
      </w:r>
      <w:r>
        <w:rPr>
          <w:rFonts w:hint="eastAsia" w:ascii="仿宋" w:hAnsi="仿宋" w:eastAsia="仿宋" w:cs="仿宋"/>
          <w:kern w:val="0"/>
          <w:sz w:val="32"/>
          <w:szCs w:val="32"/>
          <w:u w:val="none"/>
        </w:rPr>
        <w:t>%。决算数与年初预算数的差异原因：</w:t>
      </w:r>
      <w:r>
        <w:rPr>
          <w:rFonts w:hint="eastAsia" w:ascii="仿宋" w:hAnsi="仿宋" w:eastAsia="仿宋" w:cs="仿宋"/>
          <w:sz w:val="32"/>
          <w:szCs w:val="32"/>
          <w:u w:val="none"/>
        </w:rPr>
        <w:t>部分信息化项目跨年度实施建设，款项待支付造成的资金结转</w:t>
      </w:r>
      <w:r>
        <w:rPr>
          <w:rFonts w:hint="eastAsia" w:ascii="仿宋" w:hAnsi="仿宋" w:eastAsia="仿宋" w:cs="仿宋"/>
          <w:kern w:val="0"/>
          <w:sz w:val="32"/>
          <w:szCs w:val="32"/>
          <w:u w:val="none"/>
        </w:rPr>
        <w:t>。</w:t>
      </w:r>
    </w:p>
    <w:p>
      <w:pPr>
        <w:pStyle w:val="2"/>
        <w:ind w:left="0" w:leftChars="0" w:firstLine="0" w:firstLineChars="0"/>
        <w:rPr>
          <w:rFonts w:hint="eastAsia" w:ascii="仿宋" w:hAnsi="仿宋" w:eastAsia="仿宋" w:cs="仿宋"/>
          <w:kern w:val="0"/>
          <w:sz w:val="32"/>
          <w:szCs w:val="32"/>
          <w:highlight w:val="none"/>
          <w:u w:val="none"/>
        </w:rPr>
      </w:pPr>
      <w:r>
        <w:rPr>
          <w:rFonts w:hint="eastAsia" w:ascii="仿宋" w:hAnsi="仿宋" w:eastAsia="仿宋" w:cs="仿宋"/>
          <w:kern w:val="0"/>
          <w:sz w:val="32"/>
          <w:szCs w:val="32"/>
          <w:u w:val="none"/>
          <w:lang w:val="en-US" w:eastAsia="zh-CN"/>
        </w:rPr>
        <w:t xml:space="preserve">    4</w:t>
      </w:r>
      <w:r>
        <w:rPr>
          <w:rFonts w:hint="eastAsia" w:ascii="仿宋" w:hAnsi="仿宋" w:eastAsia="仿宋" w:cs="仿宋"/>
          <w:kern w:val="0"/>
          <w:sz w:val="32"/>
          <w:szCs w:val="32"/>
          <w:u w:val="none"/>
        </w:rPr>
        <w:t>．公安（款）执法办案（项）。年初预算</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61</w:t>
      </w:r>
      <w:r>
        <w:rPr>
          <w:rFonts w:hint="eastAsia" w:ascii="仿宋" w:hAnsi="仿宋" w:eastAsia="仿宋" w:cs="仿宋"/>
          <w:kern w:val="0"/>
          <w:sz w:val="32"/>
          <w:szCs w:val="32"/>
          <w:u w:val="none"/>
        </w:rPr>
        <w:t>万元。决算数与年初预算数的差异原因：</w:t>
      </w:r>
      <w:r>
        <w:rPr>
          <w:rFonts w:hint="eastAsia" w:ascii="仿宋" w:hAnsi="仿宋" w:eastAsia="仿宋" w:cs="仿宋"/>
          <w:kern w:val="0"/>
          <w:sz w:val="32"/>
          <w:szCs w:val="32"/>
          <w:highlight w:val="none"/>
          <w:u w:val="none"/>
          <w:lang w:eastAsia="zh-CN"/>
        </w:rPr>
        <w:t>追加资金</w:t>
      </w:r>
      <w:r>
        <w:rPr>
          <w:rFonts w:hint="eastAsia" w:ascii="仿宋" w:hAnsi="仿宋" w:eastAsia="仿宋" w:cs="仿宋"/>
          <w:kern w:val="0"/>
          <w:sz w:val="32"/>
          <w:szCs w:val="32"/>
          <w:highlight w:val="none"/>
          <w:u w:val="none"/>
        </w:rPr>
        <w:t>。</w:t>
      </w:r>
    </w:p>
    <w:p>
      <w:pPr>
        <w:pStyle w:val="2"/>
        <w:ind w:left="0" w:leftChars="0" w:firstLine="640" w:firstLineChars="200"/>
        <w:rPr>
          <w:rFonts w:hint="eastAsia" w:ascii="仿宋" w:hAnsi="仿宋" w:eastAsia="仿宋" w:cs="仿宋"/>
          <w:kern w:val="0"/>
          <w:sz w:val="32"/>
          <w:szCs w:val="32"/>
          <w:u w:val="none"/>
        </w:rPr>
      </w:pPr>
      <w:r>
        <w:rPr>
          <w:rFonts w:hint="eastAsia" w:ascii="仿宋" w:hAnsi="仿宋" w:eastAsia="仿宋" w:cs="仿宋"/>
          <w:kern w:val="0"/>
          <w:sz w:val="32"/>
          <w:szCs w:val="32"/>
          <w:u w:val="none"/>
          <w:lang w:val="en-US" w:eastAsia="zh-CN"/>
        </w:rPr>
        <w:t>5.</w:t>
      </w:r>
      <w:r>
        <w:rPr>
          <w:rFonts w:hint="eastAsia" w:ascii="仿宋" w:hAnsi="仿宋" w:eastAsia="仿宋" w:cs="仿宋"/>
          <w:kern w:val="0"/>
          <w:sz w:val="32"/>
          <w:szCs w:val="32"/>
          <w:u w:val="none"/>
        </w:rPr>
        <w:t>公安（款）事业运行（项）。年初预算</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100.67</w:t>
      </w:r>
      <w:r>
        <w:rPr>
          <w:rFonts w:hint="eastAsia" w:ascii="仿宋" w:hAnsi="仿宋" w:eastAsia="仿宋" w:cs="仿宋"/>
          <w:kern w:val="0"/>
          <w:sz w:val="32"/>
          <w:szCs w:val="32"/>
          <w:u w:val="none"/>
        </w:rPr>
        <w:t>万元。决算数与年初预算数的差异原因：</w:t>
      </w:r>
      <w:r>
        <w:rPr>
          <w:rFonts w:hint="eastAsia" w:ascii="仿宋" w:hAnsi="仿宋" w:eastAsia="仿宋" w:cs="仿宋"/>
          <w:sz w:val="32"/>
          <w:szCs w:val="32"/>
          <w:u w:val="none"/>
        </w:rPr>
        <w:t>将我单位事业编制人员工资福利支出功能分类科目由原来的行政运行调整为事业运行造成的差异</w:t>
      </w:r>
      <w:r>
        <w:rPr>
          <w:rFonts w:hint="eastAsia" w:ascii="仿宋" w:hAnsi="仿宋" w:eastAsia="仿宋" w:cs="仿宋"/>
          <w:kern w:val="0"/>
          <w:sz w:val="32"/>
          <w:szCs w:val="32"/>
          <w:u w:val="none"/>
        </w:rPr>
        <w:t>。</w:t>
      </w:r>
    </w:p>
    <w:p>
      <w:pPr>
        <w:pStyle w:val="2"/>
        <w:ind w:left="0" w:leftChars="0" w:firstLine="640" w:firstLineChars="200"/>
        <w:rPr>
          <w:rFonts w:ascii="Times New Roman" w:hAnsi="Times New Roman" w:eastAsia="Times New Roman" w:cs="Times New Roman"/>
          <w:kern w:val="0"/>
          <w:sz w:val="24"/>
          <w:u w:val="none"/>
        </w:rPr>
      </w:pPr>
      <w:r>
        <w:rPr>
          <w:rFonts w:hint="eastAsia" w:ascii="仿宋" w:hAnsi="仿宋" w:eastAsia="仿宋" w:cs="仿宋"/>
          <w:kern w:val="0"/>
          <w:sz w:val="32"/>
          <w:szCs w:val="32"/>
          <w:u w:val="none"/>
          <w:lang w:val="en-US" w:eastAsia="zh-CN"/>
        </w:rPr>
        <w:t>6.</w:t>
      </w:r>
      <w:r>
        <w:rPr>
          <w:rFonts w:hint="eastAsia" w:ascii="仿宋" w:hAnsi="仿宋" w:eastAsia="仿宋" w:cs="仿宋"/>
          <w:kern w:val="0"/>
          <w:sz w:val="32"/>
          <w:szCs w:val="32"/>
          <w:u w:val="none"/>
        </w:rPr>
        <w:t>公安（款）其他公安支出（项）。年初预算</w:t>
      </w:r>
      <w:r>
        <w:rPr>
          <w:rFonts w:hint="eastAsia" w:ascii="仿宋" w:hAnsi="仿宋" w:eastAsia="仿宋" w:cs="仿宋"/>
          <w:kern w:val="0"/>
          <w:sz w:val="32"/>
          <w:szCs w:val="32"/>
          <w:u w:val="none"/>
        </w:rPr>
        <w:t>6421</w:t>
      </w:r>
      <w:r>
        <w:rPr>
          <w:rFonts w:hint="eastAsia" w:ascii="仿宋" w:hAnsi="仿宋" w:eastAsia="仿宋" w:cs="仿宋"/>
          <w:kern w:val="0"/>
          <w:sz w:val="32"/>
          <w:szCs w:val="32"/>
          <w:u w:val="none"/>
          <w:lang w:val="en-US" w:eastAsia="zh-CN"/>
        </w:rPr>
        <w:t>.</w:t>
      </w:r>
      <w:r>
        <w:rPr>
          <w:rFonts w:hint="eastAsia" w:ascii="仿宋" w:hAnsi="仿宋" w:eastAsia="仿宋" w:cs="仿宋"/>
          <w:kern w:val="0"/>
          <w:sz w:val="32"/>
          <w:szCs w:val="32"/>
          <w:u w:val="none"/>
        </w:rPr>
        <w:t>74</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4265.65</w:t>
      </w:r>
      <w:r>
        <w:rPr>
          <w:rFonts w:hint="eastAsia" w:ascii="仿宋" w:hAnsi="仿宋" w:eastAsia="仿宋" w:cs="仿宋"/>
          <w:kern w:val="0"/>
          <w:sz w:val="32"/>
          <w:szCs w:val="32"/>
          <w:u w:val="none"/>
        </w:rPr>
        <w:t>万元，完成年初预算的</w:t>
      </w:r>
      <w:r>
        <w:rPr>
          <w:rFonts w:hint="eastAsia" w:ascii="仿宋" w:hAnsi="仿宋" w:eastAsia="仿宋" w:cs="仿宋"/>
          <w:kern w:val="0"/>
          <w:sz w:val="32"/>
          <w:szCs w:val="32"/>
          <w:u w:val="none"/>
          <w:lang w:val="en-US" w:eastAsia="zh-CN"/>
        </w:rPr>
        <w:t>66.43</w:t>
      </w:r>
      <w:r>
        <w:rPr>
          <w:rFonts w:hint="eastAsia" w:ascii="仿宋" w:hAnsi="仿宋" w:eastAsia="仿宋" w:cs="仿宋"/>
          <w:kern w:val="0"/>
          <w:sz w:val="32"/>
          <w:szCs w:val="32"/>
          <w:u w:val="none"/>
        </w:rPr>
        <w:t>%。决算数与年初预算数的差异原</w:t>
      </w:r>
      <w:r>
        <w:rPr>
          <w:rFonts w:hint="eastAsia" w:ascii="仿宋" w:hAnsi="仿宋" w:eastAsia="仿宋" w:cs="仿宋"/>
          <w:kern w:val="0"/>
          <w:sz w:val="32"/>
          <w:szCs w:val="32"/>
          <w:u w:val="none"/>
        </w:rPr>
        <w:t>因：</w:t>
      </w:r>
      <w:r>
        <w:rPr>
          <w:rFonts w:hint="eastAsia" w:ascii="仿宋" w:hAnsi="仿宋" w:eastAsia="仿宋" w:cs="仿宋"/>
          <w:sz w:val="32"/>
          <w:szCs w:val="32"/>
          <w:u w:val="none"/>
        </w:rPr>
        <w:t>我单位部门建设项目跨年度建设，相关款项待支付，故与预 算数造成差异</w:t>
      </w:r>
      <w:r>
        <w:rPr>
          <w:rFonts w:hint="eastAsia" w:ascii="仿宋" w:hAnsi="仿宋" w:eastAsia="仿宋" w:cs="仿宋"/>
          <w:kern w:val="0"/>
          <w:sz w:val="32"/>
          <w:szCs w:val="32"/>
          <w:u w:val="none"/>
        </w:rPr>
        <w:t>。</w:t>
      </w:r>
    </w:p>
    <w:p>
      <w:pPr>
        <w:widowControl/>
        <w:spacing w:before="240" w:after="240"/>
        <w:jc w:val="left"/>
        <w:rPr>
          <w:rFonts w:hint="eastAsia" w:ascii="楷体_GB2312" w:hAnsi="楷体_GB2312" w:eastAsia="楷体_GB2312" w:cs="楷体_GB2312"/>
          <w:b/>
          <w:bCs/>
          <w:kern w:val="0"/>
          <w:sz w:val="32"/>
          <w:szCs w:val="32"/>
          <w:u w:val="none"/>
        </w:rPr>
      </w:pPr>
      <w:r>
        <w:rPr>
          <w:rFonts w:hint="eastAsia" w:ascii="楷体_GB2312" w:hAnsi="楷体_GB2312" w:eastAsia="楷体_GB2312" w:cs="楷体_GB2312"/>
          <w:b w:val="0"/>
          <w:bCs w:val="0"/>
          <w:kern w:val="0"/>
          <w:sz w:val="32"/>
          <w:szCs w:val="32"/>
          <w:u w:val="none"/>
        </w:rPr>
        <w:t xml:space="preserve">    </w:t>
      </w:r>
      <w:r>
        <w:rPr>
          <w:rFonts w:hint="eastAsia" w:ascii="楷体_GB2312" w:hAnsi="楷体_GB2312" w:eastAsia="楷体_GB2312" w:cs="楷体_GB2312"/>
          <w:b/>
          <w:bCs/>
          <w:kern w:val="0"/>
          <w:sz w:val="32"/>
          <w:szCs w:val="32"/>
          <w:u w:val="none"/>
        </w:rPr>
        <w:t>（</w:t>
      </w:r>
      <w:r>
        <w:rPr>
          <w:rFonts w:hint="eastAsia" w:ascii="楷体_GB2312" w:hAnsi="楷体_GB2312" w:eastAsia="楷体_GB2312" w:cs="楷体_GB2312"/>
          <w:b/>
          <w:bCs/>
          <w:kern w:val="0"/>
          <w:sz w:val="32"/>
          <w:szCs w:val="32"/>
          <w:u w:val="none"/>
          <w:lang w:eastAsia="zh-CN"/>
        </w:rPr>
        <w:t>四</w:t>
      </w:r>
      <w:r>
        <w:rPr>
          <w:rFonts w:hint="eastAsia" w:ascii="楷体_GB2312" w:hAnsi="楷体_GB2312" w:eastAsia="楷体_GB2312" w:cs="楷体_GB2312"/>
          <w:b/>
          <w:bCs/>
          <w:kern w:val="0"/>
          <w:sz w:val="32"/>
          <w:szCs w:val="32"/>
          <w:u w:val="none"/>
        </w:rPr>
        <w:t>）社会保障和就业支出（类）</w:t>
      </w:r>
    </w:p>
    <w:p>
      <w:pPr>
        <w:widowControl/>
        <w:spacing w:before="240" w:after="240"/>
        <w:jc w:val="left"/>
        <w:rPr>
          <w:rFonts w:hint="eastAsia" w:ascii="仿宋" w:hAnsi="仿宋" w:eastAsia="仿宋" w:cs="仿宋"/>
          <w:kern w:val="0"/>
          <w:sz w:val="32"/>
          <w:szCs w:val="32"/>
          <w:u w:val="none"/>
        </w:rPr>
      </w:pPr>
      <w:r>
        <w:rPr>
          <w:rFonts w:ascii="Calibri" w:hAnsi="Calibri" w:eastAsia="Calibri" w:cs="Calibri"/>
          <w:kern w:val="0"/>
          <w:sz w:val="27"/>
          <w:szCs w:val="27"/>
          <w:u w:val="none"/>
        </w:rPr>
        <w:t> </w:t>
      </w:r>
      <w:r>
        <w:rPr>
          <w:rFonts w:hint="eastAsia" w:ascii="Calibri" w:hAnsi="Calibri" w:cs="Calibri"/>
          <w:kern w:val="0"/>
          <w:sz w:val="27"/>
          <w:szCs w:val="27"/>
          <w:u w:val="none"/>
          <w:lang w:val="en-US" w:eastAsia="zh-CN"/>
        </w:rPr>
        <w:t xml:space="preserve">   </w:t>
      </w:r>
      <w:r>
        <w:rPr>
          <w:rFonts w:hint="eastAsia" w:ascii="仿宋" w:hAnsi="仿宋" w:eastAsia="仿宋" w:cs="仿宋"/>
          <w:kern w:val="0"/>
          <w:sz w:val="32"/>
          <w:szCs w:val="32"/>
          <w:u w:val="none"/>
        </w:rPr>
        <w:t>社会保障和就业支出类决算数为</w:t>
      </w:r>
      <w:r>
        <w:rPr>
          <w:rFonts w:hint="eastAsia" w:ascii="仿宋" w:hAnsi="仿宋" w:eastAsia="仿宋" w:cs="仿宋"/>
          <w:kern w:val="0"/>
          <w:sz w:val="32"/>
          <w:szCs w:val="32"/>
          <w:u w:val="none"/>
        </w:rPr>
        <w:t> 1322.01</w:t>
      </w:r>
      <w:r>
        <w:rPr>
          <w:rFonts w:hint="eastAsia" w:ascii="仿宋" w:hAnsi="仿宋" w:eastAsia="仿宋" w:cs="仿宋"/>
          <w:kern w:val="0"/>
          <w:sz w:val="32"/>
          <w:szCs w:val="32"/>
          <w:u w:val="none"/>
        </w:rPr>
        <w:t>万元，与年初预算相比增加</w:t>
      </w:r>
      <w:r>
        <w:rPr>
          <w:rFonts w:hint="eastAsia" w:ascii="仿宋" w:hAnsi="仿宋" w:eastAsia="仿宋" w:cs="仿宋"/>
          <w:kern w:val="0"/>
          <w:sz w:val="32"/>
          <w:szCs w:val="32"/>
          <w:u w:val="none"/>
        </w:rPr>
        <w:t> 46.58</w:t>
      </w:r>
      <w:r>
        <w:rPr>
          <w:rFonts w:hint="eastAsia" w:ascii="仿宋" w:hAnsi="仿宋" w:eastAsia="仿宋" w:cs="仿宋"/>
          <w:kern w:val="0"/>
          <w:sz w:val="32"/>
          <w:szCs w:val="32"/>
          <w:u w:val="none"/>
        </w:rPr>
        <w:t>万元。其中：</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1．行政事业单位养老支出（款）行政单位离退休（项）。年初预算</w:t>
      </w:r>
      <w:r>
        <w:rPr>
          <w:rFonts w:hint="eastAsia" w:ascii="仿宋" w:hAnsi="仿宋" w:eastAsia="仿宋" w:cs="仿宋"/>
          <w:kern w:val="0"/>
          <w:sz w:val="32"/>
          <w:szCs w:val="32"/>
          <w:u w:val="none"/>
        </w:rPr>
        <w:t>316</w:t>
      </w:r>
      <w:r>
        <w:rPr>
          <w:rFonts w:hint="eastAsia" w:ascii="仿宋" w:hAnsi="仿宋" w:eastAsia="仿宋" w:cs="仿宋"/>
          <w:kern w:val="0"/>
          <w:sz w:val="32"/>
          <w:szCs w:val="32"/>
          <w:u w:val="none"/>
          <w:lang w:val="en-US" w:eastAsia="zh-CN"/>
        </w:rPr>
        <w:t>.</w:t>
      </w:r>
      <w:r>
        <w:rPr>
          <w:rFonts w:hint="eastAsia" w:ascii="仿宋" w:hAnsi="仿宋" w:eastAsia="仿宋" w:cs="仿宋"/>
          <w:kern w:val="0"/>
          <w:sz w:val="32"/>
          <w:szCs w:val="32"/>
          <w:u w:val="none"/>
        </w:rPr>
        <w:t>41</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306.57</w:t>
      </w:r>
      <w:r>
        <w:rPr>
          <w:rFonts w:hint="eastAsia" w:ascii="仿宋" w:hAnsi="仿宋" w:eastAsia="仿宋" w:cs="仿宋"/>
          <w:kern w:val="0"/>
          <w:sz w:val="32"/>
          <w:szCs w:val="32"/>
          <w:u w:val="none"/>
        </w:rPr>
        <w:t>万元，完成年初预算的</w:t>
      </w:r>
      <w:r>
        <w:rPr>
          <w:rFonts w:hint="eastAsia" w:ascii="仿宋" w:hAnsi="仿宋" w:eastAsia="仿宋" w:cs="仿宋"/>
          <w:kern w:val="0"/>
          <w:sz w:val="32"/>
          <w:szCs w:val="32"/>
          <w:u w:val="none"/>
          <w:lang w:val="en-US" w:eastAsia="zh-CN"/>
        </w:rPr>
        <w:t>96.89</w:t>
      </w:r>
      <w:r>
        <w:rPr>
          <w:rFonts w:hint="eastAsia" w:ascii="仿宋" w:hAnsi="仿宋" w:eastAsia="仿宋" w:cs="仿宋"/>
          <w:kern w:val="0"/>
          <w:sz w:val="32"/>
          <w:szCs w:val="32"/>
          <w:u w:val="none"/>
        </w:rPr>
        <w:t>%。决算数与年初预算数的差异原因：</w:t>
      </w:r>
      <w:r>
        <w:rPr>
          <w:rFonts w:hint="eastAsia" w:ascii="仿宋" w:hAnsi="仿宋" w:eastAsia="仿宋" w:cs="仿宋"/>
          <w:sz w:val="32"/>
          <w:szCs w:val="32"/>
          <w:u w:val="none"/>
        </w:rPr>
        <w:t>年初预算与决算支出基本持平，无明显差异</w:t>
      </w:r>
      <w:r>
        <w:rPr>
          <w:rFonts w:hint="eastAsia" w:ascii="仿宋" w:hAnsi="仿宋" w:eastAsia="仿宋" w:cs="仿宋"/>
          <w:kern w:val="0"/>
          <w:sz w:val="32"/>
          <w:szCs w:val="32"/>
          <w:u w:val="none"/>
        </w:rPr>
        <w:t>。</w:t>
      </w:r>
    </w:p>
    <w:p>
      <w:pPr>
        <w:widowControl/>
        <w:spacing w:before="240" w:after="240"/>
        <w:jc w:val="left"/>
        <w:rPr>
          <w:rFonts w:hint="eastAsia" w:ascii="仿宋" w:hAnsi="仿宋" w:eastAsia="仿宋" w:cs="仿宋"/>
          <w:kern w:val="0"/>
          <w:sz w:val="32"/>
          <w:szCs w:val="32"/>
          <w:u w:val="none"/>
        </w:rPr>
      </w:pPr>
      <w:r>
        <w:rPr>
          <w:rFonts w:hint="eastAsia" w:ascii="仿宋" w:hAnsi="仿宋" w:eastAsia="仿宋" w:cs="仿宋"/>
          <w:kern w:val="0"/>
          <w:sz w:val="32"/>
          <w:szCs w:val="32"/>
          <w:u w:val="none"/>
        </w:rPr>
        <w:t>    2．行政事业单位养老支出（款）</w:t>
      </w:r>
      <w:r>
        <w:rPr>
          <w:rFonts w:hint="eastAsia" w:ascii="仿宋" w:hAnsi="仿宋" w:eastAsia="仿宋" w:cs="仿宋"/>
          <w:kern w:val="0"/>
          <w:sz w:val="32"/>
          <w:szCs w:val="32"/>
          <w:u w:val="none"/>
        </w:rPr>
        <w:t>机关事业单位基本养老保险缴费支出</w:t>
      </w:r>
      <w:r>
        <w:rPr>
          <w:rFonts w:hint="eastAsia" w:ascii="仿宋" w:hAnsi="仿宋" w:eastAsia="仿宋" w:cs="仿宋"/>
          <w:kern w:val="0"/>
          <w:sz w:val="32"/>
          <w:szCs w:val="32"/>
          <w:u w:val="none"/>
        </w:rPr>
        <w:t>（项）。年初预算</w:t>
      </w:r>
      <w:r>
        <w:rPr>
          <w:rFonts w:hint="eastAsia" w:ascii="仿宋" w:hAnsi="仿宋" w:eastAsia="仿宋" w:cs="仿宋"/>
          <w:kern w:val="0"/>
          <w:sz w:val="32"/>
          <w:szCs w:val="32"/>
          <w:u w:val="none"/>
        </w:rPr>
        <w:t>1350</w:t>
      </w:r>
      <w:r>
        <w:rPr>
          <w:rFonts w:hint="eastAsia" w:ascii="仿宋" w:hAnsi="仿宋" w:eastAsia="仿宋" w:cs="仿宋"/>
          <w:kern w:val="0"/>
          <w:sz w:val="32"/>
          <w:szCs w:val="32"/>
          <w:u w:val="none"/>
          <w:lang w:val="en-US" w:eastAsia="zh-CN"/>
        </w:rPr>
        <w:t>.</w:t>
      </w:r>
      <w:r>
        <w:rPr>
          <w:rFonts w:hint="eastAsia" w:ascii="仿宋" w:hAnsi="仿宋" w:eastAsia="仿宋" w:cs="仿宋"/>
          <w:kern w:val="0"/>
          <w:sz w:val="32"/>
          <w:szCs w:val="32"/>
          <w:u w:val="none"/>
        </w:rPr>
        <w:t>1</w:t>
      </w:r>
      <w:r>
        <w:rPr>
          <w:rFonts w:hint="eastAsia" w:ascii="仿宋" w:hAnsi="仿宋" w:eastAsia="仿宋" w:cs="仿宋"/>
          <w:kern w:val="0"/>
          <w:sz w:val="32"/>
          <w:szCs w:val="32"/>
          <w:u w:val="none"/>
          <w:lang w:val="en-US" w:eastAsia="zh-CN"/>
        </w:rPr>
        <w:t>5</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1271.48</w:t>
      </w:r>
      <w:r>
        <w:rPr>
          <w:rFonts w:hint="eastAsia" w:ascii="仿宋" w:hAnsi="仿宋" w:eastAsia="仿宋" w:cs="仿宋"/>
          <w:kern w:val="0"/>
          <w:sz w:val="32"/>
          <w:szCs w:val="32"/>
          <w:u w:val="none"/>
        </w:rPr>
        <w:t>万元，完成年初预算的</w:t>
      </w:r>
      <w:r>
        <w:rPr>
          <w:rFonts w:hint="eastAsia" w:ascii="仿宋" w:hAnsi="仿宋" w:eastAsia="仿宋" w:cs="仿宋"/>
          <w:kern w:val="0"/>
          <w:sz w:val="32"/>
          <w:szCs w:val="32"/>
          <w:u w:val="none"/>
          <w:lang w:val="en-US" w:eastAsia="zh-CN"/>
        </w:rPr>
        <w:t>94.17</w:t>
      </w:r>
      <w:r>
        <w:rPr>
          <w:rFonts w:hint="eastAsia" w:ascii="仿宋" w:hAnsi="仿宋" w:eastAsia="仿宋" w:cs="仿宋"/>
          <w:kern w:val="0"/>
          <w:sz w:val="32"/>
          <w:szCs w:val="32"/>
          <w:u w:val="none"/>
        </w:rPr>
        <w:t>%。决算数与年初预算数的差异原因：</w:t>
      </w:r>
      <w:r>
        <w:rPr>
          <w:rFonts w:hint="eastAsia" w:ascii="仿宋" w:hAnsi="仿宋" w:eastAsia="仿宋" w:cs="仿宋"/>
          <w:sz w:val="32"/>
          <w:szCs w:val="32"/>
          <w:u w:val="none"/>
        </w:rPr>
        <w:t>决算数与年初预算数基本持平，差异不明显</w:t>
      </w:r>
      <w:r>
        <w:rPr>
          <w:rFonts w:hint="eastAsia" w:ascii="仿宋" w:hAnsi="仿宋" w:eastAsia="仿宋" w:cs="仿宋"/>
          <w:kern w:val="0"/>
          <w:sz w:val="32"/>
          <w:szCs w:val="32"/>
          <w:u w:val="none"/>
        </w:rPr>
        <w:t>。</w:t>
      </w:r>
    </w:p>
    <w:p>
      <w:pPr>
        <w:widowControl/>
        <w:spacing w:before="240" w:after="240"/>
        <w:ind w:firstLine="640" w:firstLineChars="200"/>
        <w:jc w:val="left"/>
        <w:rPr>
          <w:rFonts w:hint="eastAsia" w:ascii="仿宋" w:hAnsi="仿宋" w:eastAsia="仿宋" w:cs="仿宋"/>
          <w:kern w:val="0"/>
          <w:sz w:val="32"/>
          <w:szCs w:val="32"/>
          <w:u w:val="none"/>
        </w:rPr>
      </w:pPr>
      <w:r>
        <w:rPr>
          <w:rFonts w:hint="eastAsia" w:ascii="仿宋" w:hAnsi="仿宋" w:eastAsia="仿宋" w:cs="仿宋"/>
          <w:kern w:val="0"/>
          <w:sz w:val="32"/>
          <w:szCs w:val="32"/>
          <w:u w:val="none"/>
          <w:lang w:val="en-US" w:eastAsia="zh-CN"/>
        </w:rPr>
        <w:t>3</w:t>
      </w:r>
      <w:r>
        <w:rPr>
          <w:rFonts w:hint="eastAsia" w:ascii="仿宋" w:hAnsi="仿宋" w:eastAsia="仿宋" w:cs="仿宋"/>
          <w:kern w:val="0"/>
          <w:sz w:val="32"/>
          <w:szCs w:val="32"/>
          <w:u w:val="none"/>
        </w:rPr>
        <w:t>．行政事业单位养老支出（款）机关事业单位职业年金缴费支出（项）。年初预算</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137.24</w:t>
      </w:r>
      <w:r>
        <w:rPr>
          <w:rFonts w:hint="eastAsia" w:ascii="仿宋" w:hAnsi="仿宋" w:eastAsia="仿宋" w:cs="仿宋"/>
          <w:kern w:val="0"/>
          <w:sz w:val="32"/>
          <w:szCs w:val="32"/>
          <w:u w:val="none"/>
        </w:rPr>
        <w:t>万元，决算数与年初预算数的差异原因：</w:t>
      </w:r>
      <w:r>
        <w:rPr>
          <w:rFonts w:hint="eastAsia" w:ascii="仿宋" w:hAnsi="仿宋" w:eastAsia="仿宋" w:cs="仿宋"/>
          <w:kern w:val="0"/>
          <w:sz w:val="32"/>
          <w:szCs w:val="32"/>
          <w:u w:val="none"/>
          <w:lang w:eastAsia="zh-CN"/>
        </w:rPr>
        <w:t>追加资金</w:t>
      </w:r>
      <w:r>
        <w:rPr>
          <w:rFonts w:hint="eastAsia" w:ascii="仿宋" w:hAnsi="仿宋" w:eastAsia="仿宋" w:cs="仿宋"/>
          <w:kern w:val="0"/>
          <w:sz w:val="32"/>
          <w:szCs w:val="32"/>
          <w:u w:val="none"/>
        </w:rPr>
        <w:t>。</w:t>
      </w:r>
    </w:p>
    <w:p>
      <w:pPr>
        <w:pStyle w:val="2"/>
        <w:ind w:left="0" w:leftChars="0"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rPr>
        <w:t>抚恤（款）死亡抚恤（项）。</w:t>
      </w:r>
      <w:r>
        <w:rPr>
          <w:rFonts w:hint="eastAsia" w:ascii="仿宋" w:hAnsi="仿宋" w:eastAsia="仿宋" w:cs="仿宋"/>
          <w:sz w:val="32"/>
          <w:szCs w:val="32"/>
          <w:u w:val="none"/>
        </w:rPr>
        <w:t>年初预算 0 万元</w:t>
      </w:r>
      <w:r>
        <w:rPr>
          <w:rFonts w:hint="eastAsia" w:ascii="仿宋" w:hAnsi="仿宋" w:eastAsia="仿宋" w:cs="仿宋"/>
          <w:sz w:val="32"/>
          <w:szCs w:val="32"/>
          <w:u w:val="none"/>
        </w:rPr>
        <w:t>，</w:t>
      </w:r>
      <w:r>
        <w:rPr>
          <w:rFonts w:hint="eastAsia" w:ascii="仿宋" w:hAnsi="仿宋" w:eastAsia="仿宋" w:cs="仿宋"/>
          <w:sz w:val="32"/>
          <w:szCs w:val="32"/>
          <w:u w:val="none"/>
        </w:rPr>
        <w:t>支出决算35.69万元。决算数与年初预算数的差异原因：年初我单位无法列支死亡人员抚恤预算，因而单位新增死亡人员产生的抚恤金，决算数产生差异。</w:t>
      </w:r>
    </w:p>
    <w:p>
      <w:pPr>
        <w:pStyle w:val="2"/>
        <w:ind w:left="0" w:leftChars="0" w:firstLine="640" w:firstLineChars="200"/>
        <w:rPr>
          <w:rFonts w:ascii="Times New Roman" w:hAnsi="Times New Roman" w:eastAsia="Times New Roman" w:cs="Times New Roman"/>
          <w:kern w:val="0"/>
          <w:sz w:val="24"/>
          <w:u w:val="none"/>
        </w:rPr>
      </w:pP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其他社会保障和就业支出（款）其他社会保障和就业支出（项）。 年初预算</w:t>
      </w:r>
      <w:r>
        <w:rPr>
          <w:rFonts w:hint="eastAsia" w:ascii="仿宋" w:hAnsi="仿宋" w:eastAsia="仿宋" w:cs="仿宋"/>
          <w:sz w:val="32"/>
          <w:szCs w:val="32"/>
          <w:u w:val="none"/>
          <w:lang w:val="en-US" w:eastAsia="zh-CN"/>
        </w:rPr>
        <w:t>18.45</w:t>
      </w:r>
      <w:r>
        <w:rPr>
          <w:rFonts w:hint="eastAsia" w:ascii="仿宋" w:hAnsi="仿宋" w:eastAsia="仿宋" w:cs="仿宋"/>
          <w:sz w:val="32"/>
          <w:szCs w:val="32"/>
          <w:u w:val="none"/>
        </w:rPr>
        <w:t>万元，支出决算14.84 万元完成年初预算的</w:t>
      </w:r>
      <w:r>
        <w:rPr>
          <w:rFonts w:hint="eastAsia" w:ascii="仿宋" w:hAnsi="仿宋" w:eastAsia="仿宋" w:cs="仿宋"/>
          <w:sz w:val="32"/>
          <w:szCs w:val="32"/>
          <w:u w:val="none"/>
          <w:lang w:val="en-US" w:eastAsia="zh-CN"/>
        </w:rPr>
        <w:t>80.43</w:t>
      </w:r>
      <w:r>
        <w:rPr>
          <w:rFonts w:hint="eastAsia" w:ascii="仿宋" w:hAnsi="仿宋" w:eastAsia="仿宋" w:cs="仿宋"/>
          <w:sz w:val="32"/>
          <w:szCs w:val="32"/>
          <w:u w:val="none"/>
        </w:rPr>
        <w:t>%。 决算数与年初预算数的差异原因：年度新增人员缴纳工伤保险支出数增加造成的预决算差异。</w:t>
      </w:r>
    </w:p>
    <w:p>
      <w:pPr>
        <w:widowControl/>
        <w:spacing w:before="240" w:after="240"/>
        <w:jc w:val="left"/>
        <w:rPr>
          <w:rFonts w:ascii="Times New Roman" w:hAnsi="Times New Roman" w:eastAsia="Times New Roman" w:cs="Times New Roman"/>
          <w:kern w:val="0"/>
          <w:sz w:val="32"/>
          <w:szCs w:val="32"/>
          <w:u w:val="none"/>
        </w:rPr>
      </w:pPr>
      <w:r>
        <w:rPr>
          <w:rFonts w:ascii="kai_ti_gb2312" w:hAnsi="kai_ti_gb2312" w:eastAsia="kai_ti_gb2312" w:cs="kai_ti_gb2312"/>
          <w:b/>
          <w:bCs/>
          <w:kern w:val="0"/>
          <w:sz w:val="32"/>
          <w:szCs w:val="32"/>
          <w:u w:val="none"/>
        </w:rPr>
        <w:t>   </w:t>
      </w:r>
      <w:r>
        <w:rPr>
          <w:rFonts w:hint="eastAsia" w:ascii="楷体_GB2312" w:hAnsi="楷体_GB2312" w:eastAsia="楷体_GB2312" w:cs="楷体_GB2312"/>
          <w:b/>
          <w:bCs/>
          <w:kern w:val="0"/>
          <w:sz w:val="32"/>
          <w:szCs w:val="32"/>
          <w:u w:val="none"/>
        </w:rPr>
        <w:t xml:space="preserve"> （</w:t>
      </w:r>
      <w:r>
        <w:rPr>
          <w:rFonts w:hint="eastAsia" w:ascii="楷体_GB2312" w:hAnsi="楷体_GB2312" w:eastAsia="楷体_GB2312" w:cs="楷体_GB2312"/>
          <w:b/>
          <w:bCs/>
          <w:kern w:val="0"/>
          <w:sz w:val="32"/>
          <w:szCs w:val="32"/>
          <w:u w:val="none"/>
          <w:lang w:eastAsia="zh-CN"/>
        </w:rPr>
        <w:t>五</w:t>
      </w:r>
      <w:r>
        <w:rPr>
          <w:rFonts w:hint="eastAsia" w:ascii="楷体_GB2312" w:hAnsi="楷体_GB2312" w:eastAsia="楷体_GB2312" w:cs="楷体_GB2312"/>
          <w:b/>
          <w:bCs/>
          <w:kern w:val="0"/>
          <w:sz w:val="32"/>
          <w:szCs w:val="32"/>
          <w:u w:val="none"/>
        </w:rPr>
        <w:t>）卫生健康支出（类）</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hint="eastAsia" w:ascii="仿宋" w:hAnsi="仿宋" w:eastAsia="仿宋" w:cs="仿宋"/>
          <w:kern w:val="0"/>
          <w:sz w:val="32"/>
          <w:szCs w:val="32"/>
          <w:u w:val="none"/>
        </w:rPr>
        <w:t xml:space="preserve"> 卫生健康支出类决算数为</w:t>
      </w:r>
      <w:r>
        <w:rPr>
          <w:rFonts w:hint="eastAsia" w:ascii="仿宋" w:hAnsi="仿宋" w:eastAsia="仿宋" w:cs="仿宋"/>
          <w:kern w:val="0"/>
          <w:sz w:val="32"/>
          <w:szCs w:val="32"/>
          <w:u w:val="none"/>
        </w:rPr>
        <w:t> 477.22</w:t>
      </w:r>
      <w:r>
        <w:rPr>
          <w:rFonts w:hint="eastAsia" w:ascii="仿宋" w:hAnsi="仿宋" w:eastAsia="仿宋" w:cs="仿宋"/>
          <w:kern w:val="0"/>
          <w:sz w:val="32"/>
          <w:szCs w:val="32"/>
          <w:u w:val="none"/>
        </w:rPr>
        <w:t>万元，与年初预算相比增加83.97万元。其中：</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1．行政事业单位医疗（款）行政单位医疗（项）。年初预算</w:t>
      </w:r>
      <w:r>
        <w:rPr>
          <w:rFonts w:hint="eastAsia" w:ascii="仿宋" w:hAnsi="仿宋" w:eastAsia="仿宋" w:cs="仿宋"/>
          <w:kern w:val="0"/>
          <w:sz w:val="32"/>
          <w:szCs w:val="32"/>
          <w:u w:val="none"/>
        </w:rPr>
        <w:t>561</w:t>
      </w:r>
      <w:r>
        <w:rPr>
          <w:rFonts w:hint="eastAsia" w:ascii="仿宋" w:hAnsi="仿宋" w:eastAsia="仿宋" w:cs="仿宋"/>
          <w:kern w:val="0"/>
          <w:sz w:val="32"/>
          <w:szCs w:val="32"/>
          <w:u w:val="none"/>
          <w:lang w:val="en-US" w:eastAsia="zh-CN"/>
        </w:rPr>
        <w:t>.</w:t>
      </w:r>
      <w:r>
        <w:rPr>
          <w:rFonts w:hint="eastAsia" w:ascii="仿宋" w:hAnsi="仿宋" w:eastAsia="仿宋" w:cs="仿宋"/>
          <w:kern w:val="0"/>
          <w:sz w:val="32"/>
          <w:szCs w:val="32"/>
          <w:u w:val="none"/>
        </w:rPr>
        <w:t>19</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463.86</w:t>
      </w:r>
      <w:r>
        <w:rPr>
          <w:rFonts w:hint="eastAsia" w:ascii="仿宋" w:hAnsi="仿宋" w:eastAsia="仿宋" w:cs="仿宋"/>
          <w:kern w:val="0"/>
          <w:sz w:val="32"/>
          <w:szCs w:val="32"/>
          <w:u w:val="none"/>
        </w:rPr>
        <w:t>万元，完成年初预算的</w:t>
      </w:r>
      <w:r>
        <w:rPr>
          <w:rFonts w:hint="eastAsia" w:ascii="仿宋" w:hAnsi="仿宋" w:eastAsia="仿宋" w:cs="仿宋"/>
          <w:kern w:val="0"/>
          <w:sz w:val="32"/>
          <w:szCs w:val="32"/>
          <w:u w:val="none"/>
          <w:lang w:val="en-US" w:eastAsia="zh-CN"/>
        </w:rPr>
        <w:t>85.04</w:t>
      </w:r>
      <w:r>
        <w:rPr>
          <w:rFonts w:hint="eastAsia" w:ascii="仿宋" w:hAnsi="仿宋" w:eastAsia="仿宋" w:cs="仿宋"/>
          <w:kern w:val="0"/>
          <w:sz w:val="32"/>
          <w:szCs w:val="32"/>
          <w:u w:val="none"/>
        </w:rPr>
        <w:t>%。决算数与年初预算数的差异原因：</w:t>
      </w:r>
      <w:r>
        <w:rPr>
          <w:rFonts w:hint="eastAsia" w:ascii="仿宋" w:hAnsi="仿宋" w:eastAsia="仿宋" w:cs="仿宋"/>
          <w:sz w:val="32"/>
          <w:szCs w:val="32"/>
          <w:u w:val="none"/>
        </w:rPr>
        <w:t>新增人员及原有人员工资上涨导致的缴费基数</w:t>
      </w:r>
      <w:r>
        <w:rPr>
          <w:rFonts w:hint="eastAsia" w:ascii="仿宋" w:hAnsi="仿宋" w:eastAsia="仿宋" w:cs="仿宋"/>
          <w:sz w:val="32"/>
          <w:szCs w:val="32"/>
          <w:u w:val="none"/>
          <w:lang w:eastAsia="zh-CN"/>
        </w:rPr>
        <w:t>变动</w:t>
      </w:r>
      <w:r>
        <w:rPr>
          <w:rFonts w:hint="eastAsia" w:ascii="仿宋" w:hAnsi="仿宋" w:eastAsia="仿宋" w:cs="仿宋"/>
          <w:kern w:val="0"/>
          <w:sz w:val="32"/>
          <w:szCs w:val="32"/>
          <w:u w:val="none"/>
        </w:rPr>
        <w:t>。</w:t>
      </w:r>
    </w:p>
    <w:p>
      <w:pPr>
        <w:widowControl/>
        <w:spacing w:before="240" w:after="240"/>
        <w:rPr>
          <w:rFonts w:ascii="Times New Roman" w:hAnsi="Times New Roman" w:eastAsia="Times New Roman" w:cs="Times New Roman"/>
          <w:kern w:val="0"/>
          <w:sz w:val="24"/>
          <w:u w:val="none"/>
        </w:rPr>
      </w:pPr>
      <w:r>
        <w:rPr>
          <w:rFonts w:hint="eastAsia" w:ascii="仿宋" w:hAnsi="仿宋" w:eastAsia="仿宋" w:cs="仿宋"/>
          <w:kern w:val="0"/>
          <w:sz w:val="32"/>
          <w:szCs w:val="32"/>
          <w:u w:val="none"/>
        </w:rPr>
        <w:t>    2．行政事业单位医疗（款）公务员医疗补助（项）。年初预算</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13.37</w:t>
      </w:r>
      <w:r>
        <w:rPr>
          <w:rFonts w:hint="eastAsia" w:ascii="仿宋" w:hAnsi="仿宋" w:eastAsia="仿宋" w:cs="仿宋"/>
          <w:kern w:val="0"/>
          <w:sz w:val="32"/>
          <w:szCs w:val="32"/>
          <w:u w:val="none"/>
        </w:rPr>
        <w:t>万元。决算数与年初预算数的差异原因：</w:t>
      </w:r>
      <w:r>
        <w:rPr>
          <w:rFonts w:hint="eastAsia" w:ascii="仿宋" w:hAnsi="仿宋" w:eastAsia="仿宋" w:cs="仿宋"/>
          <w:kern w:val="0"/>
          <w:sz w:val="32"/>
          <w:szCs w:val="32"/>
          <w:u w:val="none"/>
          <w:lang w:eastAsia="zh-CN"/>
        </w:rPr>
        <w:t>申请</w:t>
      </w:r>
      <w:r>
        <w:rPr>
          <w:rFonts w:hint="eastAsia" w:ascii="仿宋" w:hAnsi="仿宋" w:eastAsia="仿宋" w:cs="仿宋"/>
          <w:kern w:val="0"/>
          <w:sz w:val="32"/>
          <w:szCs w:val="32"/>
          <w:highlight w:val="none"/>
          <w:u w:val="none"/>
          <w:lang w:eastAsia="zh-CN"/>
        </w:rPr>
        <w:t>追加资金</w:t>
      </w:r>
      <w:r>
        <w:rPr>
          <w:rFonts w:hint="eastAsia" w:ascii="仿宋" w:hAnsi="仿宋" w:eastAsia="仿宋" w:cs="仿宋"/>
          <w:kern w:val="0"/>
          <w:sz w:val="32"/>
          <w:szCs w:val="32"/>
          <w:highlight w:val="none"/>
          <w:u w:val="none"/>
        </w:rPr>
        <w:t>。</w:t>
      </w:r>
    </w:p>
    <w:p>
      <w:pPr>
        <w:widowControl/>
        <w:numPr>
          <w:numId w:val="0"/>
        </w:numPr>
        <w:spacing w:before="240" w:after="240"/>
        <w:ind w:firstLine="640" w:firstLineChars="200"/>
        <w:jc w:val="left"/>
        <w:rPr>
          <w:rFonts w:hint="eastAsia" w:ascii="仿宋" w:hAnsi="仿宋" w:eastAsia="仿宋" w:cs="仿宋"/>
          <w:sz w:val="32"/>
          <w:szCs w:val="32"/>
          <w:u w:val="none"/>
        </w:rPr>
      </w:pPr>
      <w:r>
        <w:rPr>
          <w:rFonts w:hint="eastAsia" w:ascii="仿宋" w:hAnsi="仿宋" w:eastAsia="仿宋" w:cs="仿宋"/>
          <w:sz w:val="32"/>
          <w:szCs w:val="32"/>
          <w:u w:val="none"/>
          <w:lang w:eastAsia="zh-CN"/>
        </w:rPr>
        <w:t>（六）</w:t>
      </w:r>
      <w:r>
        <w:rPr>
          <w:rFonts w:hint="eastAsia" w:ascii="仿宋" w:hAnsi="仿宋" w:eastAsia="仿宋" w:cs="仿宋"/>
          <w:sz w:val="32"/>
          <w:szCs w:val="32"/>
          <w:u w:val="none"/>
        </w:rPr>
        <w:t>农林水支出（类）</w:t>
      </w:r>
    </w:p>
    <w:p>
      <w:pPr>
        <w:pStyle w:val="2"/>
        <w:numPr>
          <w:numId w:val="0"/>
        </w:numPr>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农林水支出类决算数为 6.</w:t>
      </w:r>
      <w:r>
        <w:rPr>
          <w:rFonts w:hint="eastAsia" w:ascii="仿宋" w:hAnsi="仿宋" w:eastAsia="仿宋" w:cs="仿宋"/>
          <w:sz w:val="32"/>
          <w:szCs w:val="32"/>
          <w:u w:val="none"/>
          <w:lang w:val="en-US" w:eastAsia="zh-CN"/>
        </w:rPr>
        <w:t>53</w:t>
      </w:r>
      <w:r>
        <w:rPr>
          <w:rFonts w:hint="eastAsia" w:ascii="仿宋" w:hAnsi="仿宋" w:eastAsia="仿宋" w:cs="仿宋"/>
          <w:sz w:val="32"/>
          <w:szCs w:val="32"/>
          <w:u w:val="none"/>
        </w:rPr>
        <w:t xml:space="preserve"> 万元，与年初预算相比增加</w:t>
      </w:r>
      <w:r>
        <w:rPr>
          <w:rFonts w:hint="eastAsia" w:ascii="仿宋" w:hAnsi="仿宋" w:eastAsia="仿宋" w:cs="仿宋"/>
          <w:sz w:val="32"/>
          <w:szCs w:val="32"/>
          <w:u w:val="none"/>
          <w:lang w:val="en-US" w:eastAsia="zh-CN"/>
        </w:rPr>
        <w:t>6.23</w:t>
      </w:r>
      <w:r>
        <w:rPr>
          <w:rFonts w:hint="eastAsia" w:ascii="仿宋" w:hAnsi="仿宋" w:eastAsia="仿宋" w:cs="仿宋"/>
          <w:sz w:val="32"/>
          <w:szCs w:val="32"/>
          <w:u w:val="none"/>
        </w:rPr>
        <w:t>万元。 其中：</w:t>
      </w:r>
    </w:p>
    <w:p>
      <w:pPr>
        <w:pStyle w:val="2"/>
        <w:numPr>
          <w:numId w:val="0"/>
        </w:numPr>
        <w:ind w:firstLine="640" w:firstLineChars="2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1．巩固脱贫攻坚成果衔接乡村振兴（款）其他巩固脱贫攻坚成果衔接乡村振兴支出（项）。年初预算</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万元，支出决算6.53万元 。决算数与年初预算数的差异原因：年度内追用以支付赤峰市公安局（本级）驻村乡村振兴人员相关补助支出。</w:t>
      </w:r>
    </w:p>
    <w:p>
      <w:pPr>
        <w:widowControl/>
        <w:spacing w:before="240" w:after="240"/>
        <w:ind w:firstLine="643" w:firstLineChars="200"/>
        <w:jc w:val="left"/>
        <w:rPr>
          <w:rFonts w:hint="eastAsia" w:ascii="楷体_GB2312" w:hAnsi="楷体_GB2312" w:eastAsia="楷体_GB2312" w:cs="楷体_GB2312"/>
          <w:b/>
          <w:bCs/>
          <w:kern w:val="0"/>
          <w:sz w:val="32"/>
          <w:szCs w:val="32"/>
          <w:u w:val="none"/>
        </w:rPr>
      </w:pPr>
      <w:r>
        <w:rPr>
          <w:rFonts w:hint="eastAsia" w:ascii="楷体_GB2312" w:hAnsi="楷体_GB2312" w:eastAsia="楷体_GB2312" w:cs="楷体_GB2312"/>
          <w:b/>
          <w:bCs/>
          <w:kern w:val="0"/>
          <w:sz w:val="32"/>
          <w:szCs w:val="32"/>
          <w:u w:val="none"/>
          <w:lang w:val="en-US" w:eastAsia="zh-CN"/>
        </w:rPr>
        <w:t>(七）</w:t>
      </w:r>
      <w:r>
        <w:rPr>
          <w:rFonts w:hint="eastAsia" w:ascii="楷体_GB2312" w:hAnsi="楷体_GB2312" w:eastAsia="楷体_GB2312" w:cs="楷体_GB2312"/>
          <w:b/>
          <w:bCs/>
          <w:kern w:val="0"/>
          <w:sz w:val="32"/>
          <w:szCs w:val="32"/>
          <w:u w:val="none"/>
        </w:rPr>
        <w:t>住房保障支出（类）</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hint="eastAsia" w:ascii="仿宋" w:hAnsi="仿宋" w:eastAsia="仿宋" w:cs="仿宋"/>
          <w:kern w:val="0"/>
          <w:sz w:val="32"/>
          <w:szCs w:val="32"/>
          <w:u w:val="none"/>
        </w:rPr>
        <w:t>  住房保障支出类决算数为</w:t>
      </w:r>
      <w:r>
        <w:rPr>
          <w:rFonts w:hint="eastAsia" w:ascii="仿宋" w:hAnsi="仿宋" w:eastAsia="仿宋" w:cs="仿宋"/>
          <w:kern w:val="0"/>
          <w:sz w:val="32"/>
          <w:szCs w:val="32"/>
          <w:u w:val="none"/>
        </w:rPr>
        <w:t> 786.64</w:t>
      </w:r>
      <w:r>
        <w:rPr>
          <w:rFonts w:hint="eastAsia" w:ascii="仿宋" w:hAnsi="仿宋" w:eastAsia="仿宋" w:cs="仿宋"/>
          <w:kern w:val="0"/>
          <w:sz w:val="32"/>
          <w:szCs w:val="32"/>
          <w:u w:val="none"/>
        </w:rPr>
        <w:t>万元，与年初预算相比增加</w:t>
      </w:r>
      <w:r>
        <w:rPr>
          <w:rFonts w:hint="eastAsia" w:ascii="仿宋" w:hAnsi="仿宋" w:eastAsia="仿宋" w:cs="仿宋"/>
          <w:kern w:val="0"/>
          <w:sz w:val="32"/>
          <w:szCs w:val="32"/>
          <w:u w:val="none"/>
        </w:rPr>
        <w:t> 161.32</w:t>
      </w:r>
      <w:r>
        <w:rPr>
          <w:rFonts w:hint="eastAsia" w:ascii="仿宋" w:hAnsi="仿宋" w:eastAsia="仿宋" w:cs="仿宋"/>
          <w:kern w:val="0"/>
          <w:sz w:val="32"/>
          <w:szCs w:val="32"/>
          <w:u w:val="none"/>
        </w:rPr>
        <w:t>万元。其中：</w:t>
      </w:r>
    </w:p>
    <w:p>
      <w:pPr>
        <w:widowControl/>
        <w:numPr>
          <w:numId w:val="0"/>
        </w:numPr>
        <w:spacing w:before="240" w:after="240"/>
        <w:ind w:firstLine="640" w:firstLineChars="200"/>
        <w:rPr>
          <w:rFonts w:hint="eastAsia" w:ascii="仿宋" w:hAnsi="仿宋" w:eastAsia="仿宋" w:cs="仿宋"/>
          <w:kern w:val="0"/>
          <w:sz w:val="32"/>
          <w:szCs w:val="32"/>
          <w:u w:val="none"/>
        </w:rPr>
      </w:pPr>
      <w:r>
        <w:rPr>
          <w:rFonts w:hint="eastAsia" w:ascii="仿宋" w:hAnsi="仿宋" w:eastAsia="仿宋" w:cs="仿宋"/>
          <w:kern w:val="0"/>
          <w:sz w:val="32"/>
          <w:szCs w:val="32"/>
          <w:u w:val="none"/>
          <w:lang w:val="en-US" w:eastAsia="zh-CN"/>
        </w:rPr>
        <w:t>1.</w:t>
      </w:r>
      <w:r>
        <w:rPr>
          <w:rFonts w:hint="eastAsia" w:ascii="仿宋" w:hAnsi="仿宋" w:eastAsia="仿宋" w:cs="仿宋"/>
          <w:kern w:val="0"/>
          <w:sz w:val="32"/>
          <w:szCs w:val="32"/>
          <w:u w:val="none"/>
        </w:rPr>
        <w:t>住房改革支出（款）住房公积金（项）。年初预算</w:t>
      </w:r>
      <w:r>
        <w:rPr>
          <w:rFonts w:hint="eastAsia" w:ascii="仿宋" w:hAnsi="仿宋" w:eastAsia="仿宋" w:cs="仿宋"/>
          <w:kern w:val="0"/>
          <w:sz w:val="32"/>
          <w:szCs w:val="32"/>
          <w:u w:val="none"/>
        </w:rPr>
        <w:t>947</w:t>
      </w:r>
      <w:r>
        <w:rPr>
          <w:rFonts w:hint="eastAsia" w:ascii="仿宋" w:hAnsi="仿宋" w:eastAsia="仿宋" w:cs="仿宋"/>
          <w:kern w:val="0"/>
          <w:sz w:val="32"/>
          <w:szCs w:val="32"/>
          <w:u w:val="none"/>
          <w:lang w:val="en-US" w:eastAsia="zh-CN"/>
        </w:rPr>
        <w:t>.</w:t>
      </w:r>
      <w:r>
        <w:rPr>
          <w:rFonts w:hint="eastAsia" w:ascii="仿宋" w:hAnsi="仿宋" w:eastAsia="仿宋" w:cs="仿宋"/>
          <w:kern w:val="0"/>
          <w:sz w:val="32"/>
          <w:szCs w:val="32"/>
          <w:u w:val="none"/>
        </w:rPr>
        <w:t>9</w:t>
      </w:r>
      <w:r>
        <w:rPr>
          <w:rFonts w:hint="eastAsia" w:ascii="仿宋" w:hAnsi="仿宋" w:eastAsia="仿宋" w:cs="仿宋"/>
          <w:kern w:val="0"/>
          <w:sz w:val="32"/>
          <w:szCs w:val="32"/>
          <w:u w:val="none"/>
          <w:lang w:val="en-US" w:eastAsia="zh-CN"/>
        </w:rPr>
        <w:t>6</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786.64</w:t>
      </w:r>
      <w:r>
        <w:rPr>
          <w:rFonts w:hint="eastAsia" w:ascii="仿宋" w:hAnsi="仿宋" w:eastAsia="仿宋" w:cs="仿宋"/>
          <w:kern w:val="0"/>
          <w:sz w:val="32"/>
          <w:szCs w:val="32"/>
          <w:u w:val="none"/>
        </w:rPr>
        <w:t>万元，完成年初预算的</w:t>
      </w:r>
      <w:r>
        <w:rPr>
          <w:rFonts w:hint="eastAsia" w:ascii="仿宋" w:hAnsi="仿宋" w:eastAsia="仿宋" w:cs="仿宋"/>
          <w:kern w:val="0"/>
          <w:sz w:val="32"/>
          <w:szCs w:val="32"/>
          <w:u w:val="none"/>
          <w:lang w:val="en-US" w:eastAsia="zh-CN"/>
        </w:rPr>
        <w:t>82.98</w:t>
      </w:r>
      <w:r>
        <w:rPr>
          <w:rFonts w:hint="eastAsia" w:ascii="仿宋" w:hAnsi="仿宋" w:eastAsia="仿宋" w:cs="仿宋"/>
          <w:kern w:val="0"/>
          <w:sz w:val="32"/>
          <w:szCs w:val="32"/>
          <w:u w:val="none"/>
        </w:rPr>
        <w:t>%。决算数与年初预算数的差异原因：</w:t>
      </w:r>
      <w:r>
        <w:rPr>
          <w:rFonts w:hint="eastAsia" w:ascii="仿宋" w:hAnsi="仿宋" w:eastAsia="仿宋" w:cs="仿宋"/>
          <w:sz w:val="32"/>
          <w:szCs w:val="32"/>
          <w:u w:val="none"/>
        </w:rPr>
        <w:t>退休人员增加导致的数据差异</w:t>
      </w:r>
      <w:r>
        <w:rPr>
          <w:rFonts w:hint="eastAsia" w:ascii="仿宋" w:hAnsi="仿宋" w:eastAsia="仿宋" w:cs="仿宋"/>
          <w:kern w:val="0"/>
          <w:sz w:val="32"/>
          <w:szCs w:val="32"/>
          <w:u w:val="none"/>
        </w:rPr>
        <w:t>。</w:t>
      </w:r>
    </w:p>
    <w:p>
      <w:pPr>
        <w:widowControl/>
        <w:numPr>
          <w:numId w:val="0"/>
        </w:numPr>
        <w:spacing w:before="240" w:after="240"/>
        <w:ind w:firstLine="640" w:firstLineChars="200"/>
        <w:rPr>
          <w:rFonts w:ascii="Times New Roman" w:hAnsi="Times New Roman" w:eastAsia="Times New Roman" w:cs="Times New Roman"/>
          <w:b w:val="0"/>
          <w:bCs w:val="0"/>
          <w:kern w:val="0"/>
          <w:sz w:val="32"/>
          <w:szCs w:val="32"/>
          <w:u w:val="none"/>
        </w:rPr>
      </w:pPr>
      <w:r>
        <w:rPr>
          <w:rFonts w:ascii="黑体" w:hAnsi="黑体" w:eastAsia="黑体" w:cs="黑体"/>
          <w:b w:val="0"/>
          <w:bCs w:val="0"/>
          <w:kern w:val="0"/>
          <w:sz w:val="32"/>
          <w:szCs w:val="32"/>
          <w:u w:val="none"/>
        </w:rPr>
        <w:t>六、一般公共预算财政拨款基本支出决算情况说明</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hint="eastAsia" w:ascii="仿宋" w:hAnsi="仿宋" w:eastAsia="仿宋" w:cs="仿宋"/>
          <w:kern w:val="0"/>
          <w:sz w:val="32"/>
          <w:szCs w:val="32"/>
          <w:u w:val="none"/>
        </w:rPr>
        <w:t>赤峰市公安局（本级） 2024年度一般公共预算财政拨款基本支出决算</w:t>
      </w:r>
      <w:r>
        <w:rPr>
          <w:rFonts w:hint="eastAsia" w:ascii="仿宋" w:hAnsi="仿宋" w:eastAsia="仿宋" w:cs="仿宋"/>
          <w:kern w:val="0"/>
          <w:sz w:val="32"/>
          <w:szCs w:val="32"/>
          <w:u w:val="none"/>
        </w:rPr>
        <w:t> 13653.60</w:t>
      </w:r>
      <w:r>
        <w:rPr>
          <w:rFonts w:hint="eastAsia" w:ascii="仿宋" w:hAnsi="仿宋" w:eastAsia="仿宋" w:cs="仿宋"/>
          <w:kern w:val="0"/>
          <w:sz w:val="32"/>
          <w:szCs w:val="32"/>
          <w:u w:val="none"/>
        </w:rPr>
        <w:t>万元，其中：</w:t>
      </w:r>
    </w:p>
    <w:p>
      <w:pPr>
        <w:widowControl/>
        <w:spacing w:before="240" w:after="240"/>
        <w:rPr>
          <w:rFonts w:hint="eastAsia" w:ascii="仿宋" w:hAnsi="仿宋" w:eastAsia="仿宋" w:cs="仿宋"/>
          <w:kern w:val="0"/>
          <w:sz w:val="32"/>
          <w:szCs w:val="32"/>
          <w:u w:val="none"/>
        </w:rPr>
      </w:pPr>
      <w:r>
        <w:rPr>
          <w:rFonts w:hint="eastAsia" w:ascii="楷体_GB2312" w:hAnsi="楷体_GB2312" w:eastAsia="楷体_GB2312" w:cs="楷体_GB2312"/>
          <w:b/>
          <w:bCs/>
          <w:kern w:val="0"/>
          <w:sz w:val="32"/>
          <w:szCs w:val="32"/>
          <w:u w:val="none"/>
        </w:rPr>
        <w:t>    （一）人员经费 11035.78万元。</w:t>
      </w:r>
      <w:r>
        <w:rPr>
          <w:rFonts w:hint="eastAsia" w:ascii="仿宋" w:hAnsi="仿宋" w:eastAsia="仿宋" w:cs="仿宋"/>
          <w:kern w:val="0"/>
          <w:sz w:val="32"/>
          <w:szCs w:val="32"/>
          <w:u w:val="none"/>
        </w:rPr>
        <w:t>主要包括：基本工资、津贴补贴、奖金、社会保障缴费、伙食补助费、绩效工资、其他工资福利支出、离休费、退休费、抚恤金、生活补助、医疗费、奖励金、住房公积金、提租补贴、其他对个人和家庭的补助支出等。</w:t>
      </w:r>
    </w:p>
    <w:p>
      <w:pPr>
        <w:widowControl/>
        <w:spacing w:before="240" w:after="240"/>
        <w:ind w:firstLine="399"/>
        <w:rPr>
          <w:rFonts w:hint="eastAsia" w:ascii="仿宋" w:hAnsi="仿宋" w:eastAsia="仿宋" w:cs="仿宋"/>
          <w:kern w:val="0"/>
          <w:sz w:val="32"/>
          <w:szCs w:val="32"/>
          <w:u w:val="none"/>
        </w:rPr>
      </w:pPr>
      <w:r>
        <w:rPr>
          <w:rFonts w:hint="eastAsia" w:ascii="楷体_GB2312" w:hAnsi="楷体_GB2312" w:eastAsia="楷体_GB2312" w:cs="楷体_GB2312"/>
          <w:b/>
          <w:bCs/>
          <w:kern w:val="0"/>
          <w:sz w:val="32"/>
          <w:szCs w:val="32"/>
          <w:u w:val="none"/>
        </w:rPr>
        <w:t>（二）公用经费 2617.82万元。</w:t>
      </w:r>
      <w:r>
        <w:rPr>
          <w:rFonts w:hint="eastAsia" w:ascii="仿宋" w:hAnsi="仿宋" w:eastAsia="仿宋" w:cs="仿宋"/>
          <w:kern w:val="0"/>
          <w:sz w:val="32"/>
          <w:szCs w:val="32"/>
          <w:u w:val="none"/>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p>
    <w:p>
      <w:pPr>
        <w:widowControl/>
        <w:spacing w:before="240" w:after="240"/>
        <w:ind w:firstLine="640" w:firstLineChars="200"/>
        <w:rPr>
          <w:rFonts w:ascii="Times New Roman" w:hAnsi="Times New Roman" w:eastAsia="Times New Roman" w:cs="Times New Roman"/>
          <w:b w:val="0"/>
          <w:bCs w:val="0"/>
          <w:kern w:val="0"/>
          <w:sz w:val="32"/>
          <w:szCs w:val="32"/>
          <w:u w:val="none"/>
        </w:rPr>
      </w:pPr>
      <w:r>
        <w:rPr>
          <w:rFonts w:ascii="黑体" w:hAnsi="黑体" w:eastAsia="黑体" w:cs="黑体"/>
          <w:b w:val="0"/>
          <w:bCs w:val="0"/>
          <w:kern w:val="0"/>
          <w:sz w:val="32"/>
          <w:szCs w:val="32"/>
          <w:u w:val="none"/>
        </w:rPr>
        <w:t>七、一般公共预算财政拨款项目支出决算情况说明</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hint="eastAsia" w:ascii="仿宋" w:hAnsi="仿宋" w:eastAsia="仿宋" w:cs="仿宋"/>
          <w:kern w:val="0"/>
          <w:sz w:val="32"/>
          <w:szCs w:val="32"/>
          <w:u w:val="none"/>
        </w:rPr>
        <w:t xml:space="preserve"> 赤峰市公安局（本级） 2024年度一般公共预算财政拨款项目支出决算</w:t>
      </w:r>
      <w:r>
        <w:rPr>
          <w:rFonts w:hint="eastAsia" w:ascii="仿宋" w:hAnsi="仿宋" w:eastAsia="仿宋" w:cs="仿宋"/>
          <w:kern w:val="0"/>
          <w:sz w:val="32"/>
          <w:szCs w:val="32"/>
          <w:u w:val="none"/>
        </w:rPr>
        <w:t> 6403.37</w:t>
      </w:r>
      <w:r>
        <w:rPr>
          <w:rFonts w:hint="eastAsia" w:ascii="仿宋" w:hAnsi="仿宋" w:eastAsia="仿宋" w:cs="仿宋"/>
          <w:kern w:val="0"/>
          <w:sz w:val="32"/>
          <w:szCs w:val="32"/>
          <w:u w:val="none"/>
        </w:rPr>
        <w:t>万元，其中：</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b/>
          <w:bCs/>
          <w:kern w:val="0"/>
          <w:sz w:val="32"/>
          <w:szCs w:val="32"/>
          <w:u w:val="none"/>
        </w:rPr>
        <w:t xml:space="preserve">    </w:t>
      </w:r>
      <w:r>
        <w:rPr>
          <w:rFonts w:hint="eastAsia" w:ascii="楷体_GB2312" w:hAnsi="楷体_GB2312" w:eastAsia="楷体_GB2312" w:cs="楷体_GB2312"/>
          <w:b/>
          <w:bCs/>
          <w:kern w:val="0"/>
          <w:sz w:val="32"/>
          <w:szCs w:val="32"/>
          <w:u w:val="none"/>
        </w:rPr>
        <w:t>（一）工资福利支出 0万元。</w:t>
      </w:r>
      <w:r>
        <w:rPr>
          <w:rFonts w:hint="eastAsia" w:ascii="仿宋" w:hAnsi="仿宋" w:eastAsia="仿宋" w:cs="仿宋"/>
          <w:kern w:val="0"/>
          <w:sz w:val="32"/>
          <w:szCs w:val="32"/>
          <w:u w:val="none"/>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ind w:firstLine="499"/>
        <w:rPr>
          <w:rFonts w:hint="eastAsia" w:ascii="仿宋" w:hAnsi="仿宋" w:eastAsia="仿宋" w:cs="仿宋"/>
          <w:kern w:val="0"/>
          <w:sz w:val="32"/>
          <w:szCs w:val="32"/>
          <w:u w:val="none"/>
        </w:rPr>
      </w:pPr>
      <w:r>
        <w:rPr>
          <w:rFonts w:hint="eastAsia" w:ascii="楷体_GB2312" w:hAnsi="楷体_GB2312" w:eastAsia="楷体_GB2312" w:cs="楷体_GB2312"/>
          <w:b/>
          <w:bCs/>
          <w:kern w:val="0"/>
          <w:sz w:val="32"/>
          <w:szCs w:val="32"/>
          <w:u w:val="none"/>
        </w:rPr>
        <w:t>（二）商品和服务支出 2388.61万元</w:t>
      </w:r>
      <w:r>
        <w:rPr>
          <w:rFonts w:hint="eastAsia" w:ascii="仿宋" w:hAnsi="仿宋" w:eastAsia="仿宋" w:cs="仿宋"/>
          <w:kern w:val="0"/>
          <w:sz w:val="32"/>
          <w:szCs w:val="32"/>
          <w:u w:val="none"/>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widowControl/>
        <w:spacing w:before="240" w:after="240"/>
        <w:ind w:firstLine="640" w:firstLineChars="200"/>
        <w:rPr>
          <w:rFonts w:ascii="Times New Roman" w:hAnsi="Times New Roman" w:eastAsia="Times New Roman" w:cs="Times New Roman"/>
          <w:b w:val="0"/>
          <w:bCs w:val="0"/>
          <w:kern w:val="0"/>
          <w:sz w:val="32"/>
          <w:szCs w:val="32"/>
          <w:u w:val="none"/>
        </w:rPr>
      </w:pPr>
      <w:r>
        <w:rPr>
          <w:rFonts w:ascii="黑体" w:hAnsi="黑体" w:eastAsia="黑体" w:cs="黑体"/>
          <w:b w:val="0"/>
          <w:bCs w:val="0"/>
          <w:kern w:val="0"/>
          <w:sz w:val="32"/>
          <w:szCs w:val="32"/>
          <w:u w:val="none"/>
        </w:rPr>
        <w:t>八、财政拨款“三公”经费支出决算情况说明</w:t>
      </w:r>
    </w:p>
    <w:p>
      <w:pPr>
        <w:widowControl/>
        <w:spacing w:before="240" w:after="240"/>
        <w:jc w:val="left"/>
        <w:rPr>
          <w:rFonts w:hint="eastAsia" w:ascii="楷体_GB2312" w:hAnsi="楷体_GB2312" w:eastAsia="楷体_GB2312" w:cs="楷体_GB2312"/>
          <w:kern w:val="0"/>
          <w:sz w:val="32"/>
          <w:szCs w:val="32"/>
          <w:u w:val="none"/>
        </w:rPr>
      </w:pPr>
      <w:r>
        <w:rPr>
          <w:rFonts w:hint="eastAsia" w:ascii="楷体_GB2312" w:hAnsi="楷体_GB2312" w:eastAsia="楷体_GB2312" w:cs="楷体_GB2312"/>
          <w:b/>
          <w:bCs/>
          <w:kern w:val="0"/>
          <w:sz w:val="32"/>
          <w:szCs w:val="32"/>
          <w:u w:val="none"/>
        </w:rPr>
        <w:t>    （一）财政拨款“三公”经费支出总体情况说明。</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赤峰市公安局（本级） 2024年度财政拨款“三公”经费全年预算</w:t>
      </w:r>
      <w:r>
        <w:rPr>
          <w:rFonts w:hint="eastAsia" w:ascii="仿宋" w:hAnsi="仿宋" w:eastAsia="仿宋" w:cs="仿宋"/>
          <w:kern w:val="0"/>
          <w:sz w:val="32"/>
          <w:szCs w:val="32"/>
          <w:u w:val="none"/>
        </w:rPr>
        <w:t> 621</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589.61</w:t>
      </w:r>
      <w:r>
        <w:rPr>
          <w:rFonts w:hint="eastAsia" w:ascii="仿宋" w:hAnsi="仿宋" w:eastAsia="仿宋" w:cs="仿宋"/>
          <w:kern w:val="0"/>
          <w:sz w:val="32"/>
          <w:szCs w:val="32"/>
          <w:u w:val="none"/>
        </w:rPr>
        <w:t>万元，完成预算的 </w:t>
      </w:r>
      <w:r>
        <w:rPr>
          <w:rFonts w:hint="eastAsia" w:ascii="仿宋" w:hAnsi="仿宋" w:eastAsia="仿宋" w:cs="仿宋"/>
          <w:kern w:val="0"/>
          <w:sz w:val="32"/>
          <w:szCs w:val="32"/>
          <w:u w:val="none"/>
          <w:lang w:val="en-US" w:eastAsia="zh-CN"/>
        </w:rPr>
        <w:t>94.95</w:t>
      </w:r>
      <w:r>
        <w:rPr>
          <w:rFonts w:hint="eastAsia" w:ascii="仿宋" w:hAnsi="仿宋" w:eastAsia="仿宋" w:cs="仿宋"/>
          <w:kern w:val="0"/>
          <w:sz w:val="32"/>
          <w:szCs w:val="32"/>
          <w:u w:val="none"/>
        </w:rPr>
        <w:t>%。其中：因公出国（境）费全年预算</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万元，完成预算的</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%；公务用车购置及运行维护费全年预算</w:t>
      </w:r>
      <w:r>
        <w:rPr>
          <w:rFonts w:hint="eastAsia" w:ascii="仿宋" w:hAnsi="仿宋" w:eastAsia="仿宋" w:cs="仿宋"/>
          <w:kern w:val="0"/>
          <w:sz w:val="32"/>
          <w:szCs w:val="32"/>
          <w:u w:val="none"/>
        </w:rPr>
        <w:t>615</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 587.76</w:t>
      </w:r>
      <w:r>
        <w:rPr>
          <w:rFonts w:hint="eastAsia" w:ascii="仿宋" w:hAnsi="仿宋" w:eastAsia="仿宋" w:cs="仿宋"/>
          <w:kern w:val="0"/>
          <w:sz w:val="32"/>
          <w:szCs w:val="32"/>
          <w:u w:val="none"/>
        </w:rPr>
        <w:t>万元，完成预算的</w:t>
      </w:r>
      <w:r>
        <w:rPr>
          <w:rFonts w:hint="eastAsia" w:ascii="仿宋" w:hAnsi="仿宋" w:eastAsia="仿宋" w:cs="仿宋"/>
          <w:kern w:val="0"/>
          <w:sz w:val="32"/>
          <w:szCs w:val="32"/>
          <w:u w:val="none"/>
        </w:rPr>
        <w:t> </w:t>
      </w:r>
      <w:r>
        <w:rPr>
          <w:rFonts w:hint="eastAsia" w:ascii="仿宋" w:hAnsi="仿宋" w:eastAsia="仿宋" w:cs="仿宋"/>
          <w:kern w:val="0"/>
          <w:sz w:val="32"/>
          <w:szCs w:val="32"/>
          <w:u w:val="none"/>
          <w:lang w:val="en-US" w:eastAsia="zh-CN"/>
        </w:rPr>
        <w:t>95.57</w:t>
      </w:r>
      <w:r>
        <w:rPr>
          <w:rFonts w:hint="eastAsia" w:ascii="仿宋" w:hAnsi="仿宋" w:eastAsia="仿宋" w:cs="仿宋"/>
          <w:kern w:val="0"/>
          <w:sz w:val="32"/>
          <w:szCs w:val="32"/>
          <w:u w:val="none"/>
        </w:rPr>
        <w:t>%；公务接待费全年预算</w:t>
      </w:r>
      <w:r>
        <w:rPr>
          <w:rFonts w:hint="eastAsia" w:ascii="仿宋" w:hAnsi="仿宋" w:eastAsia="仿宋" w:cs="仿宋"/>
          <w:kern w:val="0"/>
          <w:sz w:val="32"/>
          <w:szCs w:val="32"/>
          <w:u w:val="none"/>
        </w:rPr>
        <w:t> </w:t>
      </w:r>
      <w:r>
        <w:rPr>
          <w:rFonts w:hint="eastAsia" w:ascii="仿宋" w:hAnsi="仿宋" w:eastAsia="仿宋" w:cs="仿宋"/>
          <w:kern w:val="0"/>
          <w:sz w:val="32"/>
          <w:szCs w:val="32"/>
          <w:u w:val="none"/>
          <w:lang w:val="en-US" w:eastAsia="zh-CN"/>
        </w:rPr>
        <w:t>6</w:t>
      </w:r>
      <w:r>
        <w:rPr>
          <w:rFonts w:hint="eastAsia" w:ascii="仿宋" w:hAnsi="仿宋" w:eastAsia="仿宋" w:cs="仿宋"/>
          <w:kern w:val="0"/>
          <w:sz w:val="32"/>
          <w:szCs w:val="32"/>
          <w:u w:val="none"/>
        </w:rPr>
        <w:t>万元，支出决算</w:t>
      </w:r>
      <w:r>
        <w:rPr>
          <w:rFonts w:hint="eastAsia" w:ascii="仿宋" w:hAnsi="仿宋" w:eastAsia="仿宋" w:cs="仿宋"/>
          <w:kern w:val="0"/>
          <w:sz w:val="32"/>
          <w:szCs w:val="32"/>
          <w:u w:val="none"/>
        </w:rPr>
        <w:t> 1.85</w:t>
      </w:r>
      <w:r>
        <w:rPr>
          <w:rFonts w:hint="eastAsia" w:ascii="仿宋" w:hAnsi="仿宋" w:eastAsia="仿宋" w:cs="仿宋"/>
          <w:kern w:val="0"/>
          <w:sz w:val="32"/>
          <w:szCs w:val="32"/>
          <w:u w:val="none"/>
        </w:rPr>
        <w:t>万元，完成预算的</w:t>
      </w:r>
      <w:r>
        <w:rPr>
          <w:rFonts w:hint="eastAsia" w:ascii="仿宋" w:hAnsi="仿宋" w:eastAsia="仿宋" w:cs="仿宋"/>
          <w:kern w:val="0"/>
          <w:sz w:val="32"/>
          <w:szCs w:val="32"/>
          <w:u w:val="none"/>
        </w:rPr>
        <w:t> </w:t>
      </w:r>
      <w:r>
        <w:rPr>
          <w:rFonts w:hint="eastAsia" w:ascii="仿宋" w:hAnsi="仿宋" w:eastAsia="仿宋" w:cs="仿宋"/>
          <w:kern w:val="0"/>
          <w:sz w:val="32"/>
          <w:szCs w:val="32"/>
          <w:u w:val="none"/>
          <w:lang w:val="en-US" w:eastAsia="zh-CN"/>
        </w:rPr>
        <w:t>30.83</w:t>
      </w:r>
      <w:r>
        <w:rPr>
          <w:rFonts w:hint="eastAsia" w:ascii="仿宋" w:hAnsi="仿宋" w:eastAsia="仿宋" w:cs="仿宋"/>
          <w:kern w:val="0"/>
          <w:sz w:val="32"/>
          <w:szCs w:val="32"/>
          <w:u w:val="none"/>
        </w:rPr>
        <w:t>%。</w:t>
      </w:r>
      <w:r>
        <w:rPr>
          <w:rFonts w:hint="eastAsia" w:ascii="仿宋" w:hAnsi="仿宋" w:eastAsia="仿宋" w:cs="仿宋"/>
          <w:sz w:val="32"/>
          <w:szCs w:val="32"/>
          <w:u w:val="none"/>
        </w:rPr>
        <w:t>202</w:t>
      </w: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rPr>
        <w:t>年度一般公共预算财 政拨款“三公”经费支出决算与预算差异原因为单位加强内控力度，“三公”支出未超预算</w:t>
      </w:r>
      <w:r>
        <w:rPr>
          <w:rFonts w:ascii="宋体" w:hAnsi="宋体" w:eastAsia="宋体" w:cs="宋体"/>
          <w:sz w:val="24"/>
          <w:szCs w:val="24"/>
          <w:u w:val="none"/>
        </w:rPr>
        <w:t>。</w:t>
      </w:r>
    </w:p>
    <w:p>
      <w:pPr>
        <w:widowControl/>
        <w:spacing w:before="240" w:after="240"/>
        <w:jc w:val="left"/>
        <w:rPr>
          <w:rFonts w:hint="eastAsia" w:ascii="楷体_GB2312" w:hAnsi="楷体_GB2312" w:eastAsia="楷体_GB2312" w:cs="楷体_GB2312"/>
          <w:b/>
          <w:bCs/>
          <w:kern w:val="0"/>
          <w:sz w:val="32"/>
          <w:szCs w:val="32"/>
          <w:u w:val="none"/>
        </w:rPr>
      </w:pPr>
      <w:r>
        <w:rPr>
          <w:rFonts w:hint="eastAsia" w:ascii="楷体_GB2312" w:hAnsi="楷体_GB2312" w:eastAsia="楷体_GB2312" w:cs="楷体_GB2312"/>
          <w:b/>
          <w:bCs/>
          <w:kern w:val="0"/>
          <w:sz w:val="32"/>
          <w:szCs w:val="32"/>
          <w:u w:val="none"/>
        </w:rPr>
        <w:t>    （二）财政拨款“三公”经费支出具体情况说明。</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27"/>
          <w:szCs w:val="27"/>
          <w:u w:val="none"/>
        </w:rPr>
        <w:t> </w:t>
      </w:r>
      <w:r>
        <w:rPr>
          <w:rFonts w:hint="eastAsia" w:ascii="Calibri" w:hAnsi="Calibri" w:cs="Calibri"/>
          <w:kern w:val="0"/>
          <w:sz w:val="27"/>
          <w:szCs w:val="27"/>
          <w:u w:val="none"/>
          <w:lang w:val="en-US" w:eastAsia="zh-CN"/>
        </w:rPr>
        <w:t xml:space="preserve">  </w:t>
      </w:r>
      <w:r>
        <w:rPr>
          <w:rFonts w:hint="eastAsia" w:ascii="仿宋" w:hAnsi="仿宋" w:eastAsia="仿宋" w:cs="仿宋"/>
          <w:kern w:val="0"/>
          <w:sz w:val="32"/>
          <w:szCs w:val="32"/>
          <w:u w:val="none"/>
        </w:rPr>
        <w:t>赤峰市公安局（本级） 2024年度财政拨款“三公”经费支出</w:t>
      </w:r>
      <w:r>
        <w:rPr>
          <w:rFonts w:hint="eastAsia" w:ascii="仿宋" w:hAnsi="仿宋" w:eastAsia="仿宋" w:cs="仿宋"/>
          <w:kern w:val="0"/>
          <w:sz w:val="32"/>
          <w:szCs w:val="32"/>
          <w:u w:val="none"/>
        </w:rPr>
        <w:t> 589.61</w:t>
      </w:r>
      <w:r>
        <w:rPr>
          <w:rFonts w:hint="eastAsia" w:ascii="仿宋" w:hAnsi="仿宋" w:eastAsia="仿宋" w:cs="仿宋"/>
          <w:kern w:val="0"/>
          <w:sz w:val="32"/>
          <w:szCs w:val="32"/>
          <w:u w:val="none"/>
        </w:rPr>
        <w:t>万元。因公出国（境）费支出</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万元，占</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%；公务用车购置及运行维护费支出</w:t>
      </w:r>
      <w:r>
        <w:rPr>
          <w:rFonts w:hint="eastAsia" w:ascii="仿宋" w:hAnsi="仿宋" w:eastAsia="仿宋" w:cs="仿宋"/>
          <w:kern w:val="0"/>
          <w:sz w:val="32"/>
          <w:szCs w:val="32"/>
          <w:u w:val="none"/>
        </w:rPr>
        <w:t>587.76</w:t>
      </w:r>
      <w:r>
        <w:rPr>
          <w:rFonts w:hint="eastAsia" w:ascii="仿宋" w:hAnsi="仿宋" w:eastAsia="仿宋" w:cs="仿宋"/>
          <w:kern w:val="0"/>
          <w:sz w:val="32"/>
          <w:szCs w:val="32"/>
          <w:u w:val="none"/>
        </w:rPr>
        <w:t>万元，占</w:t>
      </w:r>
      <w:r>
        <w:rPr>
          <w:rFonts w:hint="eastAsia" w:ascii="仿宋" w:hAnsi="仿宋" w:eastAsia="仿宋" w:cs="仿宋"/>
          <w:kern w:val="0"/>
          <w:sz w:val="32"/>
          <w:szCs w:val="32"/>
          <w:u w:val="none"/>
        </w:rPr>
        <w:t> </w:t>
      </w:r>
      <w:r>
        <w:rPr>
          <w:rFonts w:hint="eastAsia" w:ascii="仿宋" w:hAnsi="仿宋" w:eastAsia="仿宋" w:cs="仿宋"/>
          <w:kern w:val="0"/>
          <w:sz w:val="32"/>
          <w:szCs w:val="32"/>
          <w:u w:val="none"/>
          <w:lang w:val="en-US" w:eastAsia="zh-CN"/>
        </w:rPr>
        <w:t>99.69</w:t>
      </w:r>
      <w:r>
        <w:rPr>
          <w:rFonts w:hint="eastAsia" w:ascii="仿宋" w:hAnsi="仿宋" w:eastAsia="仿宋" w:cs="仿宋"/>
          <w:kern w:val="0"/>
          <w:sz w:val="32"/>
          <w:szCs w:val="32"/>
          <w:u w:val="none"/>
        </w:rPr>
        <w:t>%；公务接待费支出</w:t>
      </w:r>
      <w:r>
        <w:rPr>
          <w:rFonts w:hint="eastAsia" w:ascii="仿宋" w:hAnsi="仿宋" w:eastAsia="仿宋" w:cs="仿宋"/>
          <w:kern w:val="0"/>
          <w:sz w:val="32"/>
          <w:szCs w:val="32"/>
          <w:u w:val="none"/>
        </w:rPr>
        <w:t> 1.85</w:t>
      </w:r>
      <w:r>
        <w:rPr>
          <w:rFonts w:hint="eastAsia" w:ascii="仿宋" w:hAnsi="仿宋" w:eastAsia="仿宋" w:cs="仿宋"/>
          <w:kern w:val="0"/>
          <w:sz w:val="32"/>
          <w:szCs w:val="32"/>
          <w:u w:val="none"/>
        </w:rPr>
        <w:t>万元，占</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lang w:val="en-US" w:eastAsia="zh-CN"/>
        </w:rPr>
        <w:t>.31</w:t>
      </w:r>
      <w:r>
        <w:rPr>
          <w:rFonts w:hint="eastAsia" w:ascii="仿宋" w:hAnsi="仿宋" w:eastAsia="仿宋" w:cs="仿宋"/>
          <w:kern w:val="0"/>
          <w:sz w:val="32"/>
          <w:szCs w:val="32"/>
          <w:u w:val="none"/>
        </w:rPr>
        <w:t>%。其中：</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w:t>
      </w:r>
      <w:r>
        <w:rPr>
          <w:rFonts w:hint="eastAsia" w:ascii="仿宋" w:hAnsi="仿宋" w:eastAsia="仿宋" w:cs="仿宋"/>
          <w:kern w:val="0"/>
          <w:sz w:val="32"/>
          <w:szCs w:val="32"/>
          <w:u w:val="none"/>
          <w:lang w:val="en-US" w:eastAsia="zh-CN"/>
        </w:rPr>
        <w:t xml:space="preserve">  </w:t>
      </w:r>
      <w:r>
        <w:rPr>
          <w:rFonts w:hint="eastAsia" w:ascii="仿宋" w:hAnsi="仿宋" w:eastAsia="仿宋" w:cs="仿宋"/>
          <w:kern w:val="0"/>
          <w:sz w:val="32"/>
          <w:szCs w:val="32"/>
          <w:u w:val="none"/>
        </w:rPr>
        <w:t>1.因公出国（境）费支出</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万元，全年出国（境）团组</w:t>
      </w:r>
      <w:r>
        <w:rPr>
          <w:rFonts w:hint="eastAsia" w:ascii="仿宋" w:hAnsi="仿宋" w:eastAsia="仿宋" w:cs="仿宋"/>
          <w:kern w:val="0"/>
          <w:sz w:val="32"/>
          <w:szCs w:val="32"/>
          <w:u w:val="none"/>
        </w:rPr>
        <w:t>0 </w:t>
      </w:r>
      <w:r>
        <w:rPr>
          <w:rFonts w:hint="eastAsia" w:ascii="仿宋" w:hAnsi="仿宋" w:eastAsia="仿宋" w:cs="仿宋"/>
          <w:kern w:val="0"/>
          <w:sz w:val="32"/>
          <w:szCs w:val="32"/>
          <w:u w:val="none"/>
        </w:rPr>
        <w:t>个，累计</w:t>
      </w:r>
      <w:r>
        <w:rPr>
          <w:rFonts w:hint="eastAsia" w:ascii="仿宋" w:hAnsi="仿宋" w:eastAsia="仿宋" w:cs="仿宋"/>
          <w:kern w:val="0"/>
          <w:sz w:val="32"/>
          <w:szCs w:val="32"/>
          <w:u w:val="none"/>
        </w:rPr>
        <w:t>0 </w:t>
      </w:r>
      <w:r>
        <w:rPr>
          <w:rFonts w:hint="eastAsia" w:ascii="仿宋" w:hAnsi="仿宋" w:eastAsia="仿宋" w:cs="仿宋"/>
          <w:kern w:val="0"/>
          <w:sz w:val="32"/>
          <w:szCs w:val="32"/>
          <w:u w:val="none"/>
        </w:rPr>
        <w:t>人次。与上年决算相比，增加</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万元，增长</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%，变动原因：</w:t>
      </w:r>
      <w:r>
        <w:rPr>
          <w:rFonts w:hint="eastAsia" w:ascii="仿宋" w:hAnsi="仿宋" w:eastAsia="仿宋" w:cs="仿宋"/>
          <w:sz w:val="32"/>
          <w:szCs w:val="32"/>
          <w:u w:val="none"/>
        </w:rPr>
        <w:t>年度内无因公出国业务发生</w:t>
      </w:r>
      <w:r>
        <w:rPr>
          <w:rFonts w:hint="eastAsia" w:ascii="仿宋" w:hAnsi="仿宋" w:eastAsia="仿宋" w:cs="仿宋"/>
          <w:kern w:val="0"/>
          <w:sz w:val="32"/>
          <w:szCs w:val="32"/>
          <w:u w:val="none"/>
        </w:rPr>
        <w:t>。</w:t>
      </w:r>
    </w:p>
    <w:p>
      <w:pPr>
        <w:widowControl/>
        <w:spacing w:before="240" w:after="240"/>
        <w:rPr>
          <w:rFonts w:hint="eastAsia" w:ascii="仿宋" w:hAnsi="仿宋" w:eastAsia="仿宋" w:cs="仿宋"/>
          <w:kern w:val="0"/>
          <w:sz w:val="32"/>
          <w:szCs w:val="32"/>
          <w:u w:val="none"/>
        </w:rPr>
      </w:pPr>
      <w:r>
        <w:rPr>
          <w:rFonts w:ascii="times_new_roman" w:hAnsi="times_new_roman" w:eastAsia="times_new_roman" w:cs="times_new_roman"/>
          <w:kern w:val="0"/>
          <w:sz w:val="27"/>
          <w:szCs w:val="27"/>
          <w:u w:val="none"/>
        </w:rPr>
        <w:t xml:space="preserve">    </w:t>
      </w:r>
      <w:r>
        <w:rPr>
          <w:rFonts w:hint="eastAsia" w:ascii="仿宋" w:hAnsi="仿宋" w:eastAsia="仿宋" w:cs="仿宋"/>
          <w:kern w:val="0"/>
          <w:sz w:val="32"/>
          <w:szCs w:val="32"/>
          <w:u w:val="none"/>
        </w:rPr>
        <w:t>2.公务用车购置及运行维护费支出</w:t>
      </w:r>
      <w:r>
        <w:rPr>
          <w:rFonts w:hint="eastAsia" w:ascii="仿宋" w:hAnsi="仿宋" w:eastAsia="仿宋" w:cs="仿宋"/>
          <w:kern w:val="0"/>
          <w:sz w:val="32"/>
          <w:szCs w:val="32"/>
          <w:u w:val="none"/>
        </w:rPr>
        <w:t>587.76</w:t>
      </w:r>
      <w:r>
        <w:rPr>
          <w:rFonts w:hint="eastAsia" w:ascii="仿宋" w:hAnsi="仿宋" w:eastAsia="仿宋" w:cs="仿宋"/>
          <w:kern w:val="0"/>
          <w:sz w:val="32"/>
          <w:szCs w:val="32"/>
          <w:u w:val="none"/>
        </w:rPr>
        <w:t>万元。其中：</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（1）公务用车购置支出</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万元。本年度使用财政拨款购置公务用车</w:t>
      </w:r>
      <w:r>
        <w:rPr>
          <w:rFonts w:hint="eastAsia" w:ascii="仿宋" w:hAnsi="仿宋" w:eastAsia="仿宋" w:cs="仿宋"/>
          <w:kern w:val="0"/>
          <w:sz w:val="32"/>
          <w:szCs w:val="32"/>
          <w:u w:val="none"/>
        </w:rPr>
        <w:t>0 </w:t>
      </w:r>
      <w:r>
        <w:rPr>
          <w:rFonts w:hint="eastAsia" w:ascii="仿宋" w:hAnsi="仿宋" w:eastAsia="仿宋" w:cs="仿宋"/>
          <w:kern w:val="0"/>
          <w:sz w:val="32"/>
          <w:szCs w:val="32"/>
          <w:u w:val="none"/>
        </w:rPr>
        <w:t>辆，开支内容：</w:t>
      </w:r>
      <w:r>
        <w:rPr>
          <w:rFonts w:hint="eastAsia" w:ascii="仿宋" w:hAnsi="仿宋" w:eastAsia="仿宋" w:cs="仿宋"/>
          <w:sz w:val="32"/>
          <w:szCs w:val="32"/>
          <w:u w:val="none"/>
        </w:rPr>
        <w:t>无车辆购置更新支出发生</w:t>
      </w:r>
      <w:r>
        <w:rPr>
          <w:rFonts w:hint="eastAsia" w:ascii="仿宋" w:hAnsi="仿宋" w:eastAsia="仿宋" w:cs="仿宋"/>
          <w:kern w:val="0"/>
          <w:sz w:val="32"/>
          <w:szCs w:val="32"/>
          <w:u w:val="none"/>
        </w:rPr>
        <w:t>。与上年决算相比，减少</w:t>
      </w:r>
      <w:r>
        <w:rPr>
          <w:rFonts w:hint="eastAsia" w:ascii="仿宋" w:hAnsi="仿宋" w:eastAsia="仿宋" w:cs="仿宋"/>
          <w:kern w:val="0"/>
          <w:sz w:val="32"/>
          <w:szCs w:val="32"/>
          <w:u w:val="none"/>
        </w:rPr>
        <w:t>135.48</w:t>
      </w:r>
      <w:r>
        <w:rPr>
          <w:rFonts w:hint="eastAsia" w:ascii="仿宋" w:hAnsi="仿宋" w:eastAsia="仿宋" w:cs="仿宋"/>
          <w:kern w:val="0"/>
          <w:sz w:val="32"/>
          <w:szCs w:val="32"/>
          <w:u w:val="none"/>
        </w:rPr>
        <w:t>万元，减少</w:t>
      </w:r>
      <w:r>
        <w:rPr>
          <w:rFonts w:hint="eastAsia" w:ascii="仿宋" w:hAnsi="仿宋" w:eastAsia="仿宋" w:cs="仿宋"/>
          <w:kern w:val="0"/>
          <w:sz w:val="32"/>
          <w:szCs w:val="32"/>
          <w:u w:val="none"/>
        </w:rPr>
        <w:t> 100.00</w:t>
      </w:r>
      <w:r>
        <w:rPr>
          <w:rFonts w:hint="eastAsia" w:ascii="仿宋" w:hAnsi="仿宋" w:eastAsia="仿宋" w:cs="仿宋"/>
          <w:kern w:val="0"/>
          <w:sz w:val="32"/>
          <w:szCs w:val="32"/>
          <w:u w:val="none"/>
        </w:rPr>
        <w:t>%，变动原因：</w:t>
      </w:r>
      <w:r>
        <w:rPr>
          <w:rFonts w:hint="eastAsia" w:ascii="仿宋" w:hAnsi="仿宋" w:eastAsia="仿宋" w:cs="仿宋"/>
          <w:sz w:val="32"/>
          <w:szCs w:val="32"/>
          <w:u w:val="none"/>
        </w:rPr>
        <w:t>赤峰市公安局（本级）在</w:t>
      </w:r>
      <w:r>
        <w:rPr>
          <w:rFonts w:hint="eastAsia" w:ascii="仿宋" w:hAnsi="仿宋" w:eastAsia="仿宋" w:cs="仿宋"/>
          <w:sz w:val="32"/>
          <w:szCs w:val="32"/>
          <w:u w:val="none"/>
          <w:lang w:eastAsia="zh-CN"/>
        </w:rPr>
        <w:t>本</w:t>
      </w:r>
      <w:r>
        <w:rPr>
          <w:rFonts w:hint="eastAsia" w:ascii="仿宋" w:hAnsi="仿宋" w:eastAsia="仿宋" w:cs="仿宋"/>
          <w:sz w:val="32"/>
          <w:szCs w:val="32"/>
          <w:u w:val="none"/>
        </w:rPr>
        <w:t>年度无车辆购置更新支出发生造成的数据差异</w:t>
      </w:r>
      <w:r>
        <w:rPr>
          <w:rFonts w:hint="eastAsia" w:ascii="仿宋" w:hAnsi="仿宋" w:eastAsia="仿宋" w:cs="仿宋"/>
          <w:kern w:val="0"/>
          <w:sz w:val="32"/>
          <w:szCs w:val="32"/>
          <w:u w:val="none"/>
        </w:rPr>
        <w:t>。</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hint="eastAsia" w:ascii="仿宋" w:hAnsi="仿宋" w:eastAsia="仿宋" w:cs="仿宋"/>
          <w:kern w:val="0"/>
          <w:sz w:val="32"/>
          <w:szCs w:val="32"/>
          <w:u w:val="none"/>
        </w:rPr>
        <w:t>（2）公务用车运行维护费支出</w:t>
      </w:r>
      <w:r>
        <w:rPr>
          <w:rFonts w:hint="eastAsia" w:ascii="仿宋" w:hAnsi="仿宋" w:eastAsia="仿宋" w:cs="仿宋"/>
          <w:kern w:val="0"/>
          <w:sz w:val="32"/>
          <w:szCs w:val="32"/>
          <w:u w:val="none"/>
        </w:rPr>
        <w:t> 587.76</w:t>
      </w:r>
      <w:r>
        <w:rPr>
          <w:rFonts w:hint="eastAsia" w:ascii="仿宋" w:hAnsi="仿宋" w:eastAsia="仿宋" w:cs="仿宋"/>
          <w:kern w:val="0"/>
          <w:sz w:val="32"/>
          <w:szCs w:val="32"/>
          <w:u w:val="none"/>
        </w:rPr>
        <w:t>万元。公务用车运行维护费主要用于按规定保留的公务用车的燃料费、维修费、过桥过路费、保险费、安全奖励费用等支出。截至202</w:t>
      </w:r>
      <w:r>
        <w:rPr>
          <w:rFonts w:hint="eastAsia" w:ascii="仿宋" w:hAnsi="仿宋" w:eastAsia="仿宋" w:cs="仿宋"/>
          <w:kern w:val="0"/>
          <w:sz w:val="32"/>
          <w:szCs w:val="32"/>
          <w:u w:val="none"/>
          <w:lang w:val="en-US" w:eastAsia="zh-CN"/>
        </w:rPr>
        <w:t>4</w:t>
      </w:r>
      <w:r>
        <w:rPr>
          <w:rFonts w:hint="eastAsia" w:ascii="仿宋" w:hAnsi="仿宋" w:eastAsia="仿宋" w:cs="仿宋"/>
          <w:kern w:val="0"/>
          <w:sz w:val="32"/>
          <w:szCs w:val="32"/>
          <w:u w:val="none"/>
        </w:rPr>
        <w:t>年12月31日，使用财政拨款开支的公务用车保有量为</w:t>
      </w:r>
      <w:r>
        <w:rPr>
          <w:rFonts w:hint="eastAsia" w:ascii="仿宋" w:hAnsi="仿宋" w:eastAsia="仿宋" w:cs="仿宋"/>
          <w:kern w:val="0"/>
          <w:sz w:val="32"/>
          <w:szCs w:val="32"/>
          <w:u w:val="none"/>
          <w:lang w:val="en-US" w:eastAsia="zh-CN"/>
        </w:rPr>
        <w:t>185</w:t>
      </w:r>
      <w:r>
        <w:rPr>
          <w:rFonts w:hint="eastAsia" w:ascii="仿宋" w:hAnsi="仿宋" w:eastAsia="仿宋" w:cs="仿宋"/>
          <w:kern w:val="0"/>
          <w:sz w:val="32"/>
          <w:szCs w:val="32"/>
          <w:u w:val="none"/>
        </w:rPr>
        <w:t>辆。与上年决算相比，减少</w:t>
      </w:r>
      <w:r>
        <w:rPr>
          <w:rFonts w:hint="eastAsia" w:ascii="仿宋" w:hAnsi="仿宋" w:eastAsia="仿宋" w:cs="仿宋"/>
          <w:kern w:val="0"/>
          <w:sz w:val="32"/>
          <w:szCs w:val="32"/>
          <w:u w:val="none"/>
        </w:rPr>
        <w:t>518.73</w:t>
      </w:r>
      <w:r>
        <w:rPr>
          <w:rFonts w:hint="eastAsia" w:ascii="仿宋" w:hAnsi="仿宋" w:eastAsia="仿宋" w:cs="仿宋"/>
          <w:kern w:val="0"/>
          <w:sz w:val="32"/>
          <w:szCs w:val="32"/>
          <w:u w:val="none"/>
        </w:rPr>
        <w:t>万元，减少</w:t>
      </w:r>
      <w:r>
        <w:rPr>
          <w:rFonts w:hint="eastAsia" w:ascii="仿宋" w:hAnsi="仿宋" w:eastAsia="仿宋" w:cs="仿宋"/>
          <w:kern w:val="0"/>
          <w:sz w:val="32"/>
          <w:szCs w:val="32"/>
          <w:u w:val="none"/>
        </w:rPr>
        <w:t>100.00</w:t>
      </w:r>
      <w:r>
        <w:rPr>
          <w:rFonts w:hint="eastAsia" w:ascii="仿宋" w:hAnsi="仿宋" w:eastAsia="仿宋" w:cs="仿宋"/>
          <w:kern w:val="0"/>
          <w:sz w:val="32"/>
          <w:szCs w:val="32"/>
          <w:u w:val="none"/>
        </w:rPr>
        <w:t>%，变动原因：</w:t>
      </w:r>
      <w:r>
        <w:rPr>
          <w:rFonts w:hint="eastAsia" w:ascii="仿宋" w:hAnsi="仿宋" w:eastAsia="仿宋" w:cs="仿宋"/>
          <w:sz w:val="32"/>
          <w:szCs w:val="32"/>
          <w:u w:val="none"/>
          <w:lang w:eastAsia="zh-CN"/>
        </w:rPr>
        <w:t>按照财政规定，压缩经费，节约开支</w:t>
      </w:r>
      <w:r>
        <w:rPr>
          <w:rFonts w:hint="eastAsia" w:ascii="仿宋" w:hAnsi="仿宋" w:eastAsia="仿宋" w:cs="仿宋"/>
          <w:kern w:val="0"/>
          <w:sz w:val="32"/>
          <w:szCs w:val="32"/>
          <w:u w:val="none"/>
        </w:rPr>
        <w:t>。</w:t>
      </w:r>
    </w:p>
    <w:p>
      <w:pPr>
        <w:widowControl/>
        <w:spacing w:before="240" w:after="240"/>
        <w:rPr>
          <w:rFonts w:ascii="Times New Roman" w:hAnsi="Times New Roman" w:eastAsia="Times New Roman" w:cs="Times New Roman"/>
          <w:kern w:val="0"/>
          <w:sz w:val="24"/>
          <w:u w:val="none"/>
        </w:rPr>
      </w:pPr>
      <w:r>
        <w:rPr>
          <w:rFonts w:hint="eastAsia" w:ascii="仿宋" w:hAnsi="仿宋" w:eastAsia="仿宋" w:cs="仿宋"/>
          <w:kern w:val="0"/>
          <w:sz w:val="32"/>
          <w:szCs w:val="32"/>
          <w:u w:val="none"/>
        </w:rPr>
        <w:t>    3.公务接待费支出</w:t>
      </w:r>
      <w:r>
        <w:rPr>
          <w:rFonts w:hint="eastAsia" w:ascii="仿宋" w:hAnsi="仿宋" w:eastAsia="仿宋" w:cs="仿宋"/>
          <w:kern w:val="0"/>
          <w:sz w:val="32"/>
          <w:szCs w:val="32"/>
          <w:u w:val="none"/>
          <w:lang w:val="en-US" w:eastAsia="zh-CN"/>
        </w:rPr>
        <w:t>1.85</w:t>
      </w:r>
      <w:r>
        <w:rPr>
          <w:rFonts w:hint="eastAsia" w:ascii="仿宋" w:hAnsi="仿宋" w:eastAsia="仿宋" w:cs="仿宋"/>
          <w:kern w:val="0"/>
          <w:sz w:val="32"/>
          <w:szCs w:val="32"/>
          <w:u w:val="none"/>
        </w:rPr>
        <w:t>万元。其中：国内公务接待支出</w:t>
      </w:r>
      <w:r>
        <w:rPr>
          <w:rFonts w:hint="eastAsia" w:ascii="仿宋" w:hAnsi="仿宋" w:eastAsia="仿宋" w:cs="仿宋"/>
          <w:kern w:val="0"/>
          <w:sz w:val="32"/>
          <w:szCs w:val="32"/>
          <w:u w:val="none"/>
        </w:rPr>
        <w:t> </w:t>
      </w:r>
      <w:r>
        <w:rPr>
          <w:rFonts w:hint="eastAsia" w:ascii="仿宋" w:hAnsi="仿宋" w:eastAsia="仿宋" w:cs="仿宋"/>
          <w:kern w:val="0"/>
          <w:sz w:val="32"/>
          <w:szCs w:val="32"/>
          <w:u w:val="none"/>
          <w:lang w:val="en-US" w:eastAsia="zh-CN"/>
        </w:rPr>
        <w:t>1.85</w:t>
      </w:r>
      <w:r>
        <w:rPr>
          <w:rFonts w:hint="eastAsia" w:ascii="仿宋" w:hAnsi="仿宋" w:eastAsia="仿宋" w:cs="仿宋"/>
          <w:kern w:val="0"/>
          <w:sz w:val="32"/>
          <w:szCs w:val="32"/>
          <w:u w:val="none"/>
        </w:rPr>
        <w:t>万元，接待</w:t>
      </w:r>
      <w:r>
        <w:rPr>
          <w:rFonts w:hint="eastAsia" w:ascii="仿宋" w:hAnsi="仿宋" w:eastAsia="仿宋" w:cs="仿宋"/>
          <w:kern w:val="0"/>
          <w:sz w:val="32"/>
          <w:szCs w:val="32"/>
          <w:u w:val="none"/>
        </w:rPr>
        <w:t>0</w:t>
      </w:r>
      <w:r>
        <w:rPr>
          <w:rFonts w:hint="eastAsia" w:ascii="仿宋" w:hAnsi="仿宋" w:eastAsia="仿宋" w:cs="仿宋"/>
          <w:kern w:val="0"/>
          <w:sz w:val="32"/>
          <w:szCs w:val="32"/>
          <w:u w:val="none"/>
          <w:lang w:val="en-US" w:eastAsia="zh-CN"/>
        </w:rPr>
        <w:t>25</w:t>
      </w:r>
      <w:r>
        <w:rPr>
          <w:rFonts w:hint="eastAsia" w:ascii="仿宋" w:hAnsi="仿宋" w:eastAsia="仿宋" w:cs="仿宋"/>
          <w:kern w:val="0"/>
          <w:sz w:val="32"/>
          <w:szCs w:val="32"/>
          <w:u w:val="none"/>
        </w:rPr>
        <w:t>批次，</w:t>
      </w:r>
      <w:r>
        <w:rPr>
          <w:rFonts w:hint="eastAsia" w:ascii="仿宋" w:hAnsi="仿宋" w:eastAsia="仿宋" w:cs="仿宋"/>
          <w:kern w:val="0"/>
          <w:sz w:val="32"/>
          <w:szCs w:val="32"/>
          <w:u w:val="none"/>
          <w:lang w:val="en-US" w:eastAsia="zh-CN"/>
        </w:rPr>
        <w:t>19</w:t>
      </w:r>
      <w:r>
        <w:rPr>
          <w:rFonts w:hint="eastAsia" w:ascii="仿宋" w:hAnsi="仿宋" w:eastAsia="仿宋" w:cs="仿宋"/>
          <w:kern w:val="0"/>
          <w:sz w:val="32"/>
          <w:szCs w:val="32"/>
          <w:u w:val="none"/>
        </w:rPr>
        <w:t>0 </w:t>
      </w:r>
      <w:r>
        <w:rPr>
          <w:rFonts w:hint="eastAsia" w:ascii="仿宋" w:hAnsi="仿宋" w:eastAsia="仿宋" w:cs="仿宋"/>
          <w:kern w:val="0"/>
          <w:sz w:val="32"/>
          <w:szCs w:val="32"/>
          <w:u w:val="none"/>
        </w:rPr>
        <w:t>人次，开支内容：</w:t>
      </w:r>
      <w:r>
        <w:rPr>
          <w:rFonts w:hint="eastAsia" w:ascii="仿宋" w:hAnsi="仿宋" w:eastAsia="仿宋" w:cs="仿宋"/>
          <w:sz w:val="32"/>
          <w:szCs w:val="32"/>
          <w:u w:val="none"/>
        </w:rPr>
        <w:t>因公务接待产生的相关费用</w:t>
      </w:r>
      <w:r>
        <w:rPr>
          <w:rFonts w:hint="eastAsia" w:ascii="仿宋" w:hAnsi="仿宋" w:eastAsia="仿宋" w:cs="仿宋"/>
          <w:kern w:val="0"/>
          <w:sz w:val="32"/>
          <w:szCs w:val="32"/>
          <w:u w:val="none"/>
        </w:rPr>
        <w:t>；国（境）外公务接待支出</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万元，接待</w:t>
      </w:r>
      <w:r>
        <w:rPr>
          <w:rFonts w:hint="eastAsia" w:ascii="仿宋" w:hAnsi="仿宋" w:eastAsia="仿宋" w:cs="仿宋"/>
          <w:kern w:val="0"/>
          <w:sz w:val="32"/>
          <w:szCs w:val="32"/>
          <w:u w:val="none"/>
        </w:rPr>
        <w:t>0 </w:t>
      </w:r>
      <w:r>
        <w:rPr>
          <w:rFonts w:hint="eastAsia" w:ascii="仿宋" w:hAnsi="仿宋" w:eastAsia="仿宋" w:cs="仿宋"/>
          <w:kern w:val="0"/>
          <w:sz w:val="32"/>
          <w:szCs w:val="32"/>
          <w:u w:val="none"/>
        </w:rPr>
        <w:t>批次，</w:t>
      </w:r>
      <w:r>
        <w:rPr>
          <w:rFonts w:hint="eastAsia" w:ascii="仿宋" w:hAnsi="仿宋" w:eastAsia="仿宋" w:cs="仿宋"/>
          <w:kern w:val="0"/>
          <w:sz w:val="32"/>
          <w:szCs w:val="32"/>
          <w:u w:val="none"/>
        </w:rPr>
        <w:t>0 </w:t>
      </w:r>
      <w:r>
        <w:rPr>
          <w:rFonts w:hint="eastAsia" w:ascii="仿宋" w:hAnsi="仿宋" w:eastAsia="仿宋" w:cs="仿宋"/>
          <w:kern w:val="0"/>
          <w:sz w:val="32"/>
          <w:szCs w:val="32"/>
          <w:u w:val="none"/>
        </w:rPr>
        <w:t>人次，开支内容：</w:t>
      </w:r>
      <w:r>
        <w:rPr>
          <w:rFonts w:hint="eastAsia" w:ascii="仿宋" w:hAnsi="仿宋" w:eastAsia="仿宋" w:cs="仿宋"/>
          <w:sz w:val="32"/>
          <w:szCs w:val="32"/>
          <w:u w:val="none"/>
        </w:rPr>
        <w:t>无相关业务发生</w:t>
      </w:r>
      <w:r>
        <w:rPr>
          <w:rFonts w:hint="eastAsia" w:ascii="仿宋" w:hAnsi="仿宋" w:eastAsia="仿宋" w:cs="仿宋"/>
          <w:kern w:val="0"/>
          <w:sz w:val="32"/>
          <w:szCs w:val="32"/>
          <w:u w:val="none"/>
        </w:rPr>
        <w:t>。与上年决算相比，减少</w:t>
      </w:r>
      <w:r>
        <w:rPr>
          <w:rFonts w:hint="eastAsia" w:ascii="仿宋" w:hAnsi="仿宋" w:eastAsia="仿宋" w:cs="仿宋"/>
          <w:kern w:val="0"/>
          <w:sz w:val="32"/>
          <w:szCs w:val="32"/>
          <w:u w:val="none"/>
        </w:rPr>
        <w:t>5.97</w:t>
      </w:r>
      <w:r>
        <w:rPr>
          <w:rFonts w:hint="eastAsia" w:ascii="仿宋" w:hAnsi="仿宋" w:eastAsia="仿宋" w:cs="仿宋"/>
          <w:kern w:val="0"/>
          <w:sz w:val="32"/>
          <w:szCs w:val="32"/>
          <w:u w:val="none"/>
        </w:rPr>
        <w:t>万元，减少</w:t>
      </w:r>
      <w:r>
        <w:rPr>
          <w:rFonts w:hint="eastAsia" w:ascii="仿宋" w:hAnsi="仿宋" w:eastAsia="仿宋" w:cs="仿宋"/>
          <w:kern w:val="0"/>
          <w:sz w:val="32"/>
          <w:szCs w:val="32"/>
          <w:u w:val="none"/>
        </w:rPr>
        <w:t> 100.00</w:t>
      </w:r>
      <w:r>
        <w:rPr>
          <w:rFonts w:hint="eastAsia" w:ascii="仿宋" w:hAnsi="仿宋" w:eastAsia="仿宋" w:cs="仿宋"/>
          <w:kern w:val="0"/>
          <w:sz w:val="32"/>
          <w:szCs w:val="32"/>
          <w:u w:val="none"/>
        </w:rPr>
        <w:t>%，变动原因：</w:t>
      </w:r>
      <w:r>
        <w:rPr>
          <w:rFonts w:hint="eastAsia" w:ascii="仿宋" w:hAnsi="仿宋" w:eastAsia="仿宋" w:cs="仿宋"/>
          <w:sz w:val="32"/>
          <w:szCs w:val="32"/>
          <w:u w:val="none"/>
        </w:rPr>
        <w:t>未有公务接待活动发生，无相关支出</w:t>
      </w:r>
      <w:r>
        <w:rPr>
          <w:rFonts w:hint="eastAsia" w:ascii="仿宋" w:hAnsi="仿宋" w:eastAsia="仿宋" w:cs="仿宋"/>
          <w:kern w:val="0"/>
          <w:sz w:val="32"/>
          <w:szCs w:val="32"/>
          <w:u w:val="none"/>
        </w:rPr>
        <w:t>。</w:t>
      </w:r>
    </w:p>
    <w:p>
      <w:pPr>
        <w:widowControl/>
        <w:spacing w:before="240" w:after="240"/>
        <w:jc w:val="left"/>
        <w:rPr>
          <w:rFonts w:hint="eastAsia" w:ascii="仿宋" w:hAnsi="仿宋" w:eastAsia="仿宋" w:cs="仿宋"/>
          <w:b w:val="0"/>
          <w:bCs w:val="0"/>
          <w:kern w:val="0"/>
          <w:sz w:val="32"/>
          <w:szCs w:val="32"/>
          <w:u w:val="none"/>
        </w:rPr>
      </w:pP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w:t>
      </w:r>
      <w:r>
        <w:rPr>
          <w:rFonts w:ascii="Calibri" w:hAnsi="Calibri" w:eastAsia="Calibri" w:cs="Calibri"/>
          <w:b w:val="0"/>
          <w:bCs w:val="0"/>
          <w:kern w:val="0"/>
          <w:sz w:val="32"/>
          <w:szCs w:val="32"/>
          <w:u w:val="none"/>
        </w:rPr>
        <w:t> </w:t>
      </w:r>
      <w:r>
        <w:rPr>
          <w:rFonts w:ascii="黑体" w:hAnsi="黑体" w:eastAsia="黑体" w:cs="黑体"/>
          <w:b w:val="0"/>
          <w:bCs w:val="0"/>
          <w:kern w:val="0"/>
          <w:sz w:val="32"/>
          <w:szCs w:val="32"/>
          <w:u w:val="none"/>
        </w:rPr>
        <w:t xml:space="preserve"> 九、政府性基金预算财政拨款支出决算情况说明</w:t>
      </w:r>
    </w:p>
    <w:p>
      <w:pPr>
        <w:widowControl/>
        <w:spacing w:before="240" w:after="240"/>
        <w:rPr>
          <w:rFonts w:ascii="Times New Roman" w:hAnsi="Times New Roman" w:eastAsia="Times New Roman" w:cs="Times New Roman"/>
          <w:kern w:val="0"/>
          <w:sz w:val="24"/>
          <w:u w:val="none"/>
        </w:rPr>
      </w:pPr>
      <w:r>
        <w:rPr>
          <w:rFonts w:hint="eastAsia" w:ascii="仿宋" w:hAnsi="仿宋" w:eastAsia="仿宋" w:cs="仿宋"/>
          <w:kern w:val="0"/>
          <w:sz w:val="32"/>
          <w:szCs w:val="32"/>
          <w:u w:val="none"/>
        </w:rPr>
        <w:t>    赤峰市公安局（本级） 2024年度政府性基金预算财政拨款支出决算</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万元。与上年决算相比，增加</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万元，增长</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%，变动原因：</w:t>
      </w:r>
      <w:r>
        <w:rPr>
          <w:rFonts w:hint="eastAsia" w:ascii="仿宋" w:hAnsi="仿宋" w:eastAsia="仿宋" w:cs="仿宋"/>
          <w:sz w:val="32"/>
          <w:szCs w:val="32"/>
          <w:u w:val="none"/>
        </w:rPr>
        <w:t>本单位无政府性基金预算财政拨款收、支、余</w:t>
      </w:r>
      <w:r>
        <w:rPr>
          <w:rFonts w:hint="eastAsia" w:ascii="仿宋" w:hAnsi="仿宋" w:eastAsia="仿宋" w:cs="仿宋"/>
          <w:kern w:val="0"/>
          <w:sz w:val="32"/>
          <w:szCs w:val="32"/>
          <w:u w:val="none"/>
        </w:rPr>
        <w:t>。</w:t>
      </w:r>
    </w:p>
    <w:p>
      <w:pPr>
        <w:widowControl/>
        <w:spacing w:before="240" w:after="240"/>
        <w:jc w:val="left"/>
        <w:rPr>
          <w:rFonts w:ascii="Times New Roman" w:hAnsi="Times New Roman" w:eastAsia="Times New Roman" w:cs="Times New Roman"/>
          <w:b w:val="0"/>
          <w:bCs w:val="0"/>
          <w:kern w:val="0"/>
          <w:sz w:val="32"/>
          <w:szCs w:val="32"/>
          <w:u w:val="none"/>
        </w:rPr>
      </w:pP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黑体" w:hAnsi="黑体" w:eastAsia="黑体" w:cs="黑体"/>
          <w:b w:val="0"/>
          <w:bCs w:val="0"/>
          <w:kern w:val="0"/>
          <w:sz w:val="32"/>
          <w:szCs w:val="32"/>
          <w:u w:val="none"/>
        </w:rPr>
        <w:t>十、国有资本经营预算财政拨款支出决算情况说明</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27"/>
          <w:szCs w:val="27"/>
          <w:u w:val="none"/>
        </w:rPr>
        <w:t> </w:t>
      </w:r>
      <w:r>
        <w:rPr>
          <w:rFonts w:hint="eastAsia" w:ascii="Calibri" w:hAnsi="Calibri" w:cs="Calibri"/>
          <w:kern w:val="0"/>
          <w:sz w:val="27"/>
          <w:szCs w:val="27"/>
          <w:u w:val="none"/>
          <w:lang w:val="en-US" w:eastAsia="zh-CN"/>
        </w:rPr>
        <w:t xml:space="preserve">    </w:t>
      </w:r>
      <w:r>
        <w:rPr>
          <w:rFonts w:hint="eastAsia" w:ascii="仿宋" w:hAnsi="仿宋" w:eastAsia="仿宋" w:cs="仿宋"/>
          <w:kern w:val="0"/>
          <w:sz w:val="32"/>
          <w:szCs w:val="32"/>
          <w:u w:val="none"/>
        </w:rPr>
        <w:t>赤峰市公安局（本级） 2024年度国有资本经营预算财政拨款支出决算</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万元。与上年决算相比，增加</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万元，增长</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%，变动原因：</w:t>
      </w:r>
      <w:r>
        <w:rPr>
          <w:rFonts w:hint="eastAsia" w:ascii="仿宋" w:hAnsi="仿宋" w:eastAsia="仿宋" w:cs="仿宋"/>
          <w:sz w:val="32"/>
          <w:szCs w:val="32"/>
          <w:u w:val="none"/>
        </w:rPr>
        <w:t>本单位无国有资本经营预算财政拨款收、支、余</w:t>
      </w:r>
      <w:r>
        <w:rPr>
          <w:rFonts w:hint="eastAsia" w:ascii="仿宋" w:hAnsi="仿宋" w:eastAsia="仿宋" w:cs="仿宋"/>
          <w:kern w:val="0"/>
          <w:sz w:val="32"/>
          <w:szCs w:val="32"/>
          <w:u w:val="none"/>
        </w:rPr>
        <w:t>。</w:t>
      </w:r>
    </w:p>
    <w:p>
      <w:pPr>
        <w:widowControl/>
        <w:spacing w:before="240" w:after="240"/>
        <w:rPr>
          <w:rFonts w:ascii="Times New Roman" w:hAnsi="Times New Roman" w:eastAsia="Times New Roman" w:cs="Times New Roman"/>
          <w:kern w:val="0"/>
          <w:sz w:val="32"/>
          <w:szCs w:val="32"/>
          <w:u w:val="none"/>
        </w:rPr>
      </w:pPr>
      <w:r>
        <w:rPr>
          <w:rFonts w:ascii="Calibri" w:hAnsi="Calibri" w:eastAsia="Calibri" w:cs="Calibri"/>
          <w:b/>
          <w:bCs/>
          <w:kern w:val="0"/>
          <w:sz w:val="27"/>
          <w:szCs w:val="27"/>
          <w:u w:val="none"/>
        </w:rPr>
        <w:t> </w:t>
      </w:r>
      <w:r>
        <w:rPr>
          <w:rFonts w:hint="eastAsia" w:ascii="Calibri" w:hAnsi="Calibri" w:cs="Calibri"/>
          <w:b/>
          <w:bCs/>
          <w:kern w:val="0"/>
          <w:sz w:val="27"/>
          <w:szCs w:val="27"/>
          <w:u w:val="none"/>
          <w:lang w:val="en-US" w:eastAsia="zh-CN"/>
        </w:rPr>
        <w:t xml:space="preserve">  </w:t>
      </w:r>
      <w:r>
        <w:rPr>
          <w:rFonts w:ascii="黑体" w:hAnsi="黑体" w:eastAsia="黑体" w:cs="黑体"/>
          <w:b/>
          <w:bCs/>
          <w:kern w:val="0"/>
          <w:sz w:val="32"/>
          <w:szCs w:val="32"/>
          <w:u w:val="none"/>
        </w:rPr>
        <w:t>十一、机构运行经费支出决算情况说明</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hint="eastAsia" w:ascii="仿宋" w:hAnsi="仿宋" w:eastAsia="仿宋" w:cs="仿宋"/>
          <w:kern w:val="0"/>
          <w:sz w:val="32"/>
          <w:szCs w:val="32"/>
          <w:u w:val="none"/>
        </w:rPr>
        <w:t>赤峰市公安局（本级） 2024年度机构运行经费支出决算</w:t>
      </w:r>
      <w:r>
        <w:rPr>
          <w:rFonts w:hint="eastAsia" w:ascii="仿宋" w:hAnsi="仿宋" w:eastAsia="仿宋" w:cs="仿宋"/>
          <w:kern w:val="0"/>
          <w:sz w:val="32"/>
          <w:szCs w:val="32"/>
          <w:u w:val="none"/>
        </w:rPr>
        <w:t> 2617.82</w:t>
      </w:r>
      <w:r>
        <w:rPr>
          <w:rFonts w:hint="eastAsia" w:ascii="仿宋" w:hAnsi="仿宋" w:eastAsia="仿宋" w:cs="仿宋"/>
          <w:kern w:val="0"/>
          <w:sz w:val="32"/>
          <w:szCs w:val="32"/>
          <w:u w:val="none"/>
        </w:rPr>
        <w:t>万元。比上年决算相比，增加2617.82万元，增长</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%，变动原因：</w:t>
      </w:r>
      <w:r>
        <w:rPr>
          <w:rFonts w:hint="eastAsia" w:ascii="仿宋" w:hAnsi="仿宋" w:eastAsia="仿宋" w:cs="仿宋"/>
          <w:sz w:val="32"/>
          <w:szCs w:val="32"/>
          <w:u w:val="none"/>
        </w:rPr>
        <w:t>我单位执法办案活动支出有所增加</w:t>
      </w:r>
      <w:r>
        <w:rPr>
          <w:rFonts w:hint="eastAsia" w:ascii="仿宋" w:hAnsi="仿宋" w:eastAsia="仿宋" w:cs="仿宋"/>
          <w:kern w:val="0"/>
          <w:sz w:val="32"/>
          <w:szCs w:val="32"/>
          <w:u w:val="none"/>
        </w:rPr>
        <w:t>。</w:t>
      </w:r>
    </w:p>
    <w:p>
      <w:pPr>
        <w:widowControl/>
        <w:spacing w:before="240" w:after="240"/>
        <w:jc w:val="left"/>
        <w:rPr>
          <w:rFonts w:ascii="Times New Roman" w:hAnsi="Times New Roman" w:eastAsia="Times New Roman" w:cs="Times New Roman"/>
          <w:b w:val="0"/>
          <w:bCs w:val="0"/>
          <w:kern w:val="0"/>
          <w:sz w:val="32"/>
          <w:szCs w:val="32"/>
          <w:u w:val="none"/>
        </w:rPr>
      </w:pPr>
      <w:r>
        <w:rPr>
          <w:rFonts w:ascii="Calibri" w:hAnsi="Calibri" w:eastAsia="Calibri" w:cs="Calibri"/>
          <w:b/>
          <w:bCs/>
          <w:kern w:val="0"/>
          <w:sz w:val="27"/>
          <w:szCs w:val="27"/>
          <w:u w:val="none"/>
        </w:rPr>
        <w:t> </w:t>
      </w:r>
      <w:r>
        <w:rPr>
          <w:rFonts w:hint="eastAsia" w:ascii="Calibri" w:hAnsi="Calibri" w:cs="Calibri"/>
          <w:b/>
          <w:bCs/>
          <w:kern w:val="0"/>
          <w:sz w:val="27"/>
          <w:szCs w:val="27"/>
          <w:u w:val="none"/>
          <w:lang w:val="en-US" w:eastAsia="zh-CN"/>
        </w:rPr>
        <w:t xml:space="preserve">  </w:t>
      </w:r>
      <w:r>
        <w:rPr>
          <w:rFonts w:ascii="黑体" w:hAnsi="黑体" w:eastAsia="黑体" w:cs="黑体"/>
          <w:b w:val="0"/>
          <w:bCs w:val="0"/>
          <w:kern w:val="0"/>
          <w:sz w:val="32"/>
          <w:szCs w:val="32"/>
          <w:u w:val="none"/>
        </w:rPr>
        <w:t>十二、政府采购支出决算情况说明</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hint="eastAsia" w:ascii="仿宋" w:hAnsi="仿宋" w:eastAsia="仿宋" w:cs="仿宋"/>
          <w:kern w:val="0"/>
          <w:sz w:val="32"/>
          <w:szCs w:val="32"/>
          <w:u w:val="none"/>
        </w:rPr>
        <w:t>赤峰市公安局（本级） 2024年度政府采购支出总额</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万元，其中：政府采购货物支出</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万元、政府采购工程支出</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万元、政府采购服务支出</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万元。政府采购授予中小企业合同金额</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万元，占政府采购支出总额的</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rPr>
        <w:t>%，其中：授予小微企业合同金额</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万元，占政府采购支出总额的</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rPr>
        <w:t>%；货物采购授予中小企业合同金额占货物支出金额的</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rPr>
        <w:t>%，工程采购授予中小企业合同金额占工程支出金额的</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rPr>
        <w:t>%，服务采购授予中小企业合同金额占服务支出金额的</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rPr>
        <w:t>%。</w:t>
      </w:r>
    </w:p>
    <w:p>
      <w:pPr>
        <w:widowControl/>
        <w:spacing w:before="240" w:after="240"/>
        <w:ind w:firstLine="643" w:firstLineChars="200"/>
        <w:jc w:val="left"/>
        <w:rPr>
          <w:rFonts w:ascii="Times New Roman" w:hAnsi="Times New Roman" w:eastAsia="Times New Roman" w:cs="Times New Roman"/>
          <w:kern w:val="0"/>
          <w:sz w:val="32"/>
          <w:szCs w:val="32"/>
          <w:u w:val="none"/>
        </w:rPr>
      </w:pPr>
      <w:r>
        <w:rPr>
          <w:rFonts w:ascii="黑体" w:hAnsi="黑体" w:eastAsia="黑体" w:cs="黑体"/>
          <w:b/>
          <w:bCs/>
          <w:kern w:val="0"/>
          <w:sz w:val="32"/>
          <w:szCs w:val="32"/>
          <w:u w:val="none"/>
        </w:rPr>
        <w:t>十三、国有资产占用情况说明</w:t>
      </w:r>
    </w:p>
    <w:p>
      <w:pPr>
        <w:widowControl/>
        <w:spacing w:before="240" w:after="240"/>
        <w:rPr>
          <w:rFonts w:hint="eastAsia" w:ascii="仿宋" w:hAnsi="仿宋" w:eastAsia="仿宋" w:cs="仿宋"/>
          <w:kern w:val="0"/>
          <w:sz w:val="32"/>
          <w:szCs w:val="32"/>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hint="eastAsia" w:ascii="仿宋" w:hAnsi="仿宋" w:eastAsia="仿宋" w:cs="仿宋"/>
          <w:kern w:val="0"/>
          <w:sz w:val="32"/>
          <w:szCs w:val="32"/>
          <w:u w:val="none"/>
        </w:rPr>
        <w:t xml:space="preserve"> 赤峰市公安局（本级） 截至2024年12月31日，本部门（单位）共有车辆</w:t>
      </w:r>
      <w:r>
        <w:rPr>
          <w:rFonts w:hint="eastAsia" w:ascii="仿宋" w:hAnsi="仿宋" w:eastAsia="仿宋" w:cs="仿宋"/>
          <w:kern w:val="0"/>
          <w:sz w:val="32"/>
          <w:szCs w:val="32"/>
          <w:u w:val="none"/>
        </w:rPr>
        <w:t> </w:t>
      </w:r>
      <w:r>
        <w:rPr>
          <w:rFonts w:hint="eastAsia" w:ascii="仿宋" w:hAnsi="仿宋" w:eastAsia="仿宋" w:cs="仿宋"/>
          <w:kern w:val="0"/>
          <w:sz w:val="32"/>
          <w:szCs w:val="32"/>
          <w:u w:val="none"/>
          <w:lang w:val="en-US" w:eastAsia="zh-CN"/>
        </w:rPr>
        <w:t>185</w:t>
      </w:r>
      <w:r>
        <w:rPr>
          <w:rFonts w:hint="eastAsia" w:ascii="仿宋" w:hAnsi="仿宋" w:eastAsia="仿宋" w:cs="仿宋"/>
          <w:kern w:val="0"/>
          <w:sz w:val="32"/>
          <w:szCs w:val="32"/>
          <w:u w:val="none"/>
        </w:rPr>
        <w:t>辆，其中：副部（省）级及以上领导用车</w:t>
      </w:r>
      <w:r>
        <w:rPr>
          <w:rFonts w:hint="eastAsia" w:ascii="仿宋" w:hAnsi="仿宋" w:eastAsia="仿宋" w:cs="仿宋"/>
          <w:kern w:val="0"/>
          <w:sz w:val="32"/>
          <w:szCs w:val="32"/>
          <w:u w:val="none"/>
        </w:rPr>
        <w:t>0 </w:t>
      </w:r>
      <w:r>
        <w:rPr>
          <w:rFonts w:hint="eastAsia" w:ascii="仿宋" w:hAnsi="仿宋" w:eastAsia="仿宋" w:cs="仿宋"/>
          <w:kern w:val="0"/>
          <w:sz w:val="32"/>
          <w:szCs w:val="32"/>
          <w:u w:val="none"/>
        </w:rPr>
        <w:t>辆、主要负责人用车</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辆、机要通信用车</w:t>
      </w:r>
      <w:r>
        <w:rPr>
          <w:rFonts w:hint="eastAsia" w:ascii="仿宋" w:hAnsi="仿宋" w:eastAsia="仿宋" w:cs="仿宋"/>
          <w:kern w:val="0"/>
          <w:sz w:val="32"/>
          <w:szCs w:val="32"/>
          <w:u w:val="none"/>
        </w:rPr>
        <w:t> </w:t>
      </w:r>
      <w:r>
        <w:rPr>
          <w:rFonts w:hint="eastAsia" w:ascii="仿宋" w:hAnsi="仿宋" w:eastAsia="仿宋" w:cs="仿宋"/>
          <w:kern w:val="0"/>
          <w:sz w:val="32"/>
          <w:szCs w:val="32"/>
          <w:u w:val="none"/>
          <w:lang w:val="en-US" w:eastAsia="zh-CN"/>
        </w:rPr>
        <w:t>1</w:t>
      </w:r>
      <w:r>
        <w:rPr>
          <w:rFonts w:hint="eastAsia" w:ascii="仿宋" w:hAnsi="仿宋" w:eastAsia="仿宋" w:cs="仿宋"/>
          <w:kern w:val="0"/>
          <w:sz w:val="32"/>
          <w:szCs w:val="32"/>
          <w:u w:val="none"/>
        </w:rPr>
        <w:t>辆、应急保障用车</w:t>
      </w:r>
      <w:r>
        <w:rPr>
          <w:rFonts w:hint="eastAsia" w:ascii="仿宋" w:hAnsi="仿宋" w:eastAsia="仿宋" w:cs="仿宋"/>
          <w:kern w:val="0"/>
          <w:sz w:val="32"/>
          <w:szCs w:val="32"/>
          <w:u w:val="none"/>
        </w:rPr>
        <w:t> 0</w:t>
      </w:r>
      <w:r>
        <w:rPr>
          <w:rFonts w:hint="eastAsia" w:ascii="仿宋" w:hAnsi="仿宋" w:eastAsia="仿宋" w:cs="仿宋"/>
          <w:kern w:val="0"/>
          <w:sz w:val="32"/>
          <w:szCs w:val="32"/>
          <w:u w:val="none"/>
        </w:rPr>
        <w:t>辆、执法执勤用车</w:t>
      </w:r>
      <w:r>
        <w:rPr>
          <w:rFonts w:hint="eastAsia" w:ascii="仿宋" w:hAnsi="仿宋" w:eastAsia="仿宋" w:cs="仿宋"/>
          <w:kern w:val="0"/>
          <w:sz w:val="32"/>
          <w:szCs w:val="32"/>
          <w:u w:val="none"/>
        </w:rPr>
        <w:t> </w:t>
      </w:r>
      <w:r>
        <w:rPr>
          <w:rFonts w:hint="eastAsia" w:ascii="仿宋" w:hAnsi="仿宋" w:eastAsia="仿宋" w:cs="仿宋"/>
          <w:kern w:val="0"/>
          <w:sz w:val="32"/>
          <w:szCs w:val="32"/>
          <w:u w:val="none"/>
          <w:lang w:val="en-US" w:eastAsia="zh-CN"/>
        </w:rPr>
        <w:t>75</w:t>
      </w:r>
      <w:r>
        <w:rPr>
          <w:rFonts w:hint="eastAsia" w:ascii="仿宋" w:hAnsi="仿宋" w:eastAsia="仿宋" w:cs="仿宋"/>
          <w:kern w:val="0"/>
          <w:sz w:val="32"/>
          <w:szCs w:val="32"/>
          <w:u w:val="none"/>
        </w:rPr>
        <w:t>辆、特种专业技术用车</w:t>
      </w:r>
      <w:r>
        <w:rPr>
          <w:rFonts w:hint="eastAsia" w:ascii="仿宋" w:hAnsi="仿宋" w:eastAsia="仿宋" w:cs="仿宋"/>
          <w:kern w:val="0"/>
          <w:sz w:val="32"/>
          <w:szCs w:val="32"/>
          <w:u w:val="none"/>
        </w:rPr>
        <w:t> </w:t>
      </w:r>
      <w:r>
        <w:rPr>
          <w:rFonts w:hint="eastAsia" w:ascii="仿宋" w:hAnsi="仿宋" w:eastAsia="仿宋" w:cs="仿宋"/>
          <w:kern w:val="0"/>
          <w:sz w:val="32"/>
          <w:szCs w:val="32"/>
          <w:u w:val="none"/>
          <w:lang w:val="en-US" w:eastAsia="zh-CN"/>
        </w:rPr>
        <w:t>36</w:t>
      </w:r>
      <w:r>
        <w:rPr>
          <w:rFonts w:hint="eastAsia" w:ascii="仿宋" w:hAnsi="仿宋" w:eastAsia="仿宋" w:cs="仿宋"/>
          <w:kern w:val="0"/>
          <w:sz w:val="32"/>
          <w:szCs w:val="32"/>
          <w:u w:val="none"/>
        </w:rPr>
        <w:t>辆、离退休干部服务用车</w:t>
      </w:r>
      <w:r>
        <w:rPr>
          <w:rFonts w:hint="eastAsia" w:ascii="仿宋" w:hAnsi="仿宋" w:eastAsia="仿宋" w:cs="仿宋"/>
          <w:kern w:val="0"/>
          <w:sz w:val="32"/>
          <w:szCs w:val="32"/>
          <w:u w:val="none"/>
        </w:rPr>
        <w:t> </w:t>
      </w:r>
      <w:r>
        <w:rPr>
          <w:rFonts w:hint="eastAsia" w:ascii="仿宋" w:hAnsi="仿宋" w:eastAsia="仿宋" w:cs="仿宋"/>
          <w:kern w:val="0"/>
          <w:sz w:val="32"/>
          <w:szCs w:val="32"/>
          <w:u w:val="none"/>
          <w:lang w:val="en-US" w:eastAsia="zh-CN"/>
        </w:rPr>
        <w:t>1</w:t>
      </w:r>
      <w:r>
        <w:rPr>
          <w:rFonts w:hint="eastAsia" w:ascii="仿宋" w:hAnsi="仿宋" w:eastAsia="仿宋" w:cs="仿宋"/>
          <w:kern w:val="0"/>
          <w:sz w:val="32"/>
          <w:szCs w:val="32"/>
          <w:u w:val="none"/>
        </w:rPr>
        <w:t>辆，其他用车</w:t>
      </w:r>
      <w:r>
        <w:rPr>
          <w:rFonts w:hint="eastAsia" w:ascii="仿宋" w:hAnsi="仿宋" w:eastAsia="仿宋" w:cs="仿宋"/>
          <w:kern w:val="0"/>
          <w:sz w:val="32"/>
          <w:szCs w:val="32"/>
          <w:u w:val="none"/>
        </w:rPr>
        <w:t> </w:t>
      </w:r>
      <w:r>
        <w:rPr>
          <w:rFonts w:hint="eastAsia" w:ascii="仿宋" w:hAnsi="仿宋" w:eastAsia="仿宋" w:cs="仿宋"/>
          <w:kern w:val="0"/>
          <w:sz w:val="32"/>
          <w:szCs w:val="32"/>
          <w:u w:val="none"/>
          <w:lang w:val="en-US" w:eastAsia="zh-CN"/>
        </w:rPr>
        <w:t>72</w:t>
      </w:r>
      <w:r>
        <w:rPr>
          <w:rFonts w:hint="eastAsia" w:ascii="仿宋" w:hAnsi="仿宋" w:eastAsia="仿宋" w:cs="仿宋"/>
          <w:kern w:val="0"/>
          <w:sz w:val="32"/>
          <w:szCs w:val="32"/>
          <w:u w:val="none"/>
        </w:rPr>
        <w:t>辆；单价100万元（含）以上的设备（不含车辆）</w:t>
      </w:r>
      <w:r>
        <w:rPr>
          <w:rFonts w:hint="eastAsia" w:ascii="仿宋" w:hAnsi="仿宋" w:eastAsia="仿宋" w:cs="仿宋"/>
          <w:kern w:val="0"/>
          <w:sz w:val="32"/>
          <w:szCs w:val="32"/>
          <w:u w:val="none"/>
        </w:rPr>
        <w:t> </w:t>
      </w:r>
      <w:r>
        <w:rPr>
          <w:rFonts w:hint="eastAsia" w:ascii="仿宋" w:hAnsi="仿宋" w:eastAsia="仿宋" w:cs="仿宋"/>
          <w:kern w:val="0"/>
          <w:sz w:val="32"/>
          <w:szCs w:val="32"/>
          <w:u w:val="none"/>
          <w:lang w:val="en-US" w:eastAsia="zh-CN"/>
        </w:rPr>
        <w:t>61</w:t>
      </w:r>
      <w:r>
        <w:rPr>
          <w:rFonts w:hint="eastAsia" w:ascii="仿宋" w:hAnsi="仿宋" w:eastAsia="仿宋" w:cs="仿宋"/>
          <w:kern w:val="0"/>
          <w:sz w:val="32"/>
          <w:szCs w:val="32"/>
          <w:u w:val="none"/>
        </w:rPr>
        <w:t>台（套）。</w:t>
      </w:r>
    </w:p>
    <w:p>
      <w:pPr>
        <w:widowControl/>
        <w:spacing w:before="240" w:after="240"/>
        <w:jc w:val="left"/>
        <w:rPr>
          <w:rFonts w:ascii="Times New Roman" w:hAnsi="Times New Roman" w:eastAsia="Times New Roman" w:cs="Times New Roman"/>
          <w:b w:val="0"/>
          <w:bCs w:val="0"/>
          <w:kern w:val="0"/>
          <w:sz w:val="32"/>
          <w:szCs w:val="32"/>
          <w:u w:val="none"/>
        </w:rPr>
      </w:pP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ascii="Calibri" w:hAnsi="Calibri" w:eastAsia="Calibri" w:cs="Calibri"/>
          <w:b/>
          <w:bCs/>
          <w:kern w:val="0"/>
          <w:sz w:val="27"/>
          <w:szCs w:val="27"/>
          <w:u w:val="none"/>
        </w:rPr>
        <w:t> </w:t>
      </w:r>
      <w:r>
        <w:rPr>
          <w:rFonts w:ascii="黑体" w:hAnsi="黑体" w:eastAsia="黑体" w:cs="黑体"/>
          <w:b/>
          <w:bCs/>
          <w:kern w:val="0"/>
          <w:sz w:val="27"/>
          <w:szCs w:val="27"/>
          <w:u w:val="none"/>
        </w:rPr>
        <w:t xml:space="preserve"> </w:t>
      </w:r>
      <w:r>
        <w:rPr>
          <w:rFonts w:hint="eastAsia" w:ascii="黑体" w:hAnsi="黑体" w:eastAsia="黑体" w:cs="黑体"/>
          <w:b/>
          <w:bCs/>
          <w:kern w:val="0"/>
          <w:sz w:val="27"/>
          <w:szCs w:val="27"/>
          <w:u w:val="none"/>
          <w:lang w:val="en-US" w:eastAsia="zh-CN"/>
        </w:rPr>
        <w:t xml:space="preserve">  </w:t>
      </w:r>
      <w:r>
        <w:rPr>
          <w:rFonts w:ascii="黑体" w:hAnsi="黑体" w:eastAsia="黑体" w:cs="黑体"/>
          <w:b w:val="0"/>
          <w:bCs w:val="0"/>
          <w:kern w:val="0"/>
          <w:sz w:val="32"/>
          <w:szCs w:val="32"/>
          <w:u w:val="none"/>
        </w:rPr>
        <w:t>十四、预算绩效情况说明</w:t>
      </w:r>
    </w:p>
    <w:p>
      <w:pPr>
        <w:widowControl/>
        <w:spacing w:before="240" w:after="240"/>
        <w:jc w:val="left"/>
        <w:rPr>
          <w:rFonts w:hint="eastAsia" w:ascii="楷体_GB2312" w:hAnsi="楷体_GB2312" w:eastAsia="楷体_GB2312" w:cs="楷体_GB2312"/>
          <w:kern w:val="0"/>
          <w:sz w:val="32"/>
          <w:szCs w:val="32"/>
          <w:u w:val="none"/>
        </w:rPr>
      </w:pPr>
      <w:r>
        <w:rPr>
          <w:rFonts w:ascii="kai_ti_gb2312" w:hAnsi="kai_ti_gb2312" w:eastAsia="kai_ti_gb2312" w:cs="kai_ti_gb2312"/>
          <w:b/>
          <w:bCs/>
          <w:kern w:val="0"/>
          <w:sz w:val="27"/>
          <w:szCs w:val="27"/>
          <w:u w:val="none"/>
        </w:rPr>
        <w:t xml:space="preserve">    </w:t>
      </w:r>
      <w:r>
        <w:rPr>
          <w:rFonts w:hint="eastAsia" w:ascii="楷体_GB2312" w:hAnsi="楷体_GB2312" w:eastAsia="楷体_GB2312" w:cs="楷体_GB2312"/>
          <w:b/>
          <w:bCs/>
          <w:kern w:val="0"/>
          <w:sz w:val="32"/>
          <w:szCs w:val="32"/>
          <w:u w:val="none"/>
        </w:rPr>
        <w:t>（一）预算绩效管理工作开展情况。</w:t>
      </w:r>
    </w:p>
    <w:p>
      <w:pPr>
        <w:widowControl/>
        <w:spacing w:before="240" w:after="240"/>
        <w:rPr>
          <w:rFonts w:hint="eastAsia" w:ascii="仿宋" w:hAnsi="仿宋" w:eastAsia="仿宋" w:cs="仿宋"/>
          <w:kern w:val="0"/>
          <w:sz w:val="32"/>
          <w:szCs w:val="32"/>
          <w:highlight w:val="lightGray"/>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32"/>
          <w:szCs w:val="32"/>
          <w:highlight w:val="none"/>
          <w:u w:val="none"/>
        </w:rPr>
        <w:t> </w:t>
      </w:r>
      <w:r>
        <w:rPr>
          <w:rFonts w:ascii="仿宋_GB2312" w:hAnsi="仿宋_GB2312" w:eastAsia="仿宋_GB2312" w:cs="仿宋_GB2312"/>
          <w:kern w:val="0"/>
          <w:sz w:val="32"/>
          <w:szCs w:val="32"/>
          <w:highlight w:val="none"/>
          <w:u w:val="none"/>
        </w:rPr>
        <w:t xml:space="preserve"> </w:t>
      </w:r>
      <w:r>
        <w:rPr>
          <w:rFonts w:hint="eastAsia" w:ascii="仿宋" w:hAnsi="仿宋" w:eastAsia="仿宋" w:cs="仿宋"/>
          <w:kern w:val="0"/>
          <w:sz w:val="32"/>
          <w:szCs w:val="32"/>
          <w:highlight w:val="none"/>
          <w:u w:val="none"/>
        </w:rPr>
        <w:t>赤峰市公安局（本级） 根据预算绩效管理要求组织对2024年一般公共预算项目支出全面开展绩效自评，</w:t>
      </w:r>
      <w:r>
        <w:rPr>
          <w:rFonts w:hint="eastAsia" w:ascii="仿宋" w:hAnsi="仿宋" w:eastAsia="仿宋" w:cs="仿宋"/>
          <w:sz w:val="32"/>
          <w:szCs w:val="32"/>
          <w:highlight w:val="none"/>
          <w:u w:val="none"/>
        </w:rPr>
        <w:t>其中一般公共预算项目</w:t>
      </w:r>
      <w:r>
        <w:rPr>
          <w:rFonts w:hint="eastAsia" w:ascii="仿宋" w:hAnsi="仿宋" w:eastAsia="仿宋" w:cs="仿宋"/>
          <w:sz w:val="32"/>
          <w:szCs w:val="32"/>
          <w:highlight w:val="none"/>
          <w:u w:val="none"/>
          <w:lang w:val="en-US" w:eastAsia="zh-CN"/>
        </w:rPr>
        <w:t>45</w:t>
      </w:r>
      <w:r>
        <w:rPr>
          <w:rFonts w:hint="eastAsia" w:ascii="仿宋" w:hAnsi="仿宋" w:eastAsia="仿宋" w:cs="仿宋"/>
          <w:sz w:val="32"/>
          <w:szCs w:val="32"/>
          <w:highlight w:val="none"/>
          <w:u w:val="none"/>
        </w:rPr>
        <w:t>个</w:t>
      </w:r>
      <w:r>
        <w:rPr>
          <w:rFonts w:hint="eastAsia" w:ascii="仿宋" w:hAnsi="仿宋" w:eastAsia="仿宋" w:cs="仿宋"/>
          <w:kern w:val="0"/>
          <w:sz w:val="32"/>
          <w:szCs w:val="32"/>
          <w:highlight w:val="none"/>
          <w:u w:val="none"/>
        </w:rPr>
        <w:t>，共涉及资金</w:t>
      </w:r>
      <w:r>
        <w:rPr>
          <w:rFonts w:hint="eastAsia" w:ascii="仿宋" w:hAnsi="仿宋" w:eastAsia="仿宋" w:cs="仿宋"/>
          <w:kern w:val="0"/>
          <w:sz w:val="32"/>
          <w:szCs w:val="32"/>
          <w:highlight w:val="none"/>
          <w:u w:val="none"/>
          <w:lang w:val="en-US" w:eastAsia="zh-CN"/>
        </w:rPr>
        <w:t>16869.67</w:t>
      </w:r>
      <w:r>
        <w:rPr>
          <w:rFonts w:hint="eastAsia" w:ascii="仿宋" w:hAnsi="仿宋" w:eastAsia="仿宋" w:cs="仿宋"/>
          <w:kern w:val="0"/>
          <w:sz w:val="32"/>
          <w:szCs w:val="32"/>
          <w:highlight w:val="none"/>
          <w:u w:val="none"/>
        </w:rPr>
        <w:t>万元，占一般公共预算项目支出总额的100%；政府性基金预算项目</w:t>
      </w:r>
      <w:r>
        <w:rPr>
          <w:rFonts w:hint="eastAsia" w:ascii="仿宋" w:hAnsi="仿宋" w:eastAsia="仿宋" w:cs="仿宋"/>
          <w:kern w:val="0"/>
          <w:sz w:val="32"/>
          <w:szCs w:val="32"/>
          <w:highlight w:val="none"/>
          <w:u w:val="none"/>
          <w:lang w:val="en-US" w:eastAsia="zh-CN"/>
        </w:rPr>
        <w:t>0</w:t>
      </w:r>
      <w:r>
        <w:rPr>
          <w:rFonts w:hint="eastAsia" w:ascii="仿宋" w:hAnsi="仿宋" w:eastAsia="仿宋" w:cs="仿宋"/>
          <w:kern w:val="0"/>
          <w:sz w:val="32"/>
          <w:szCs w:val="32"/>
          <w:highlight w:val="none"/>
          <w:u w:val="none"/>
        </w:rPr>
        <w:t>个，涉及资金</w:t>
      </w:r>
      <w:r>
        <w:rPr>
          <w:rFonts w:hint="eastAsia" w:ascii="仿宋" w:hAnsi="仿宋" w:eastAsia="仿宋" w:cs="仿宋"/>
          <w:kern w:val="0"/>
          <w:sz w:val="32"/>
          <w:szCs w:val="32"/>
          <w:highlight w:val="none"/>
          <w:u w:val="none"/>
          <w:lang w:val="en-US" w:eastAsia="zh-CN"/>
        </w:rPr>
        <w:t>0</w:t>
      </w:r>
      <w:r>
        <w:rPr>
          <w:rFonts w:hint="eastAsia" w:ascii="仿宋" w:hAnsi="仿宋" w:eastAsia="仿宋" w:cs="仿宋"/>
          <w:kern w:val="0"/>
          <w:sz w:val="32"/>
          <w:szCs w:val="32"/>
          <w:highlight w:val="none"/>
          <w:u w:val="none"/>
        </w:rPr>
        <w:t>万元，占应纳入绩效自评的政府性基金预算项目支出总额的</w:t>
      </w:r>
      <w:r>
        <w:rPr>
          <w:rFonts w:hint="eastAsia" w:ascii="仿宋" w:hAnsi="仿宋" w:eastAsia="仿宋" w:cs="仿宋"/>
          <w:kern w:val="0"/>
          <w:sz w:val="32"/>
          <w:szCs w:val="32"/>
          <w:highlight w:val="none"/>
          <w:u w:val="none"/>
          <w:lang w:val="en-US" w:eastAsia="zh-CN"/>
        </w:rPr>
        <w:t>0</w:t>
      </w:r>
      <w:r>
        <w:rPr>
          <w:rFonts w:hint="eastAsia" w:ascii="仿宋" w:hAnsi="仿宋" w:eastAsia="仿宋" w:cs="仿宋"/>
          <w:kern w:val="0"/>
          <w:sz w:val="32"/>
          <w:szCs w:val="32"/>
          <w:highlight w:val="none"/>
          <w:u w:val="none"/>
        </w:rPr>
        <w:t>%。</w:t>
      </w:r>
    </w:p>
    <w:p>
      <w:pPr>
        <w:widowControl/>
        <w:spacing w:before="240" w:after="240"/>
        <w:rPr>
          <w:rFonts w:hint="eastAsia" w:ascii="仿宋" w:hAnsi="仿宋" w:eastAsia="仿宋" w:cs="仿宋"/>
          <w:kern w:val="0"/>
          <w:sz w:val="32"/>
          <w:szCs w:val="32"/>
          <w:u w:val="none"/>
        </w:rPr>
      </w:pPr>
      <w:r>
        <w:rPr>
          <w:rFonts w:hint="eastAsia" w:ascii="仿宋" w:hAnsi="仿宋" w:eastAsia="仿宋" w:cs="仿宋"/>
          <w:kern w:val="0"/>
          <w:sz w:val="32"/>
          <w:szCs w:val="32"/>
          <w:u w:val="none"/>
        </w:rPr>
        <w:t>    组织对“禁毒专项资金</w:t>
      </w:r>
      <w:r>
        <w:rPr>
          <w:rFonts w:hint="eastAsia" w:ascii="仿宋" w:hAnsi="仿宋" w:eastAsia="仿宋" w:cs="仿宋"/>
          <w:kern w:val="0"/>
          <w:sz w:val="32"/>
          <w:szCs w:val="32"/>
          <w:u w:val="none"/>
          <w:lang w:eastAsia="zh-CN"/>
        </w:rPr>
        <w:t>项目</w:t>
      </w:r>
      <w:r>
        <w:rPr>
          <w:rFonts w:hint="eastAsia" w:ascii="仿宋" w:hAnsi="仿宋" w:eastAsia="仿宋" w:cs="仿宋"/>
          <w:kern w:val="0"/>
          <w:sz w:val="32"/>
          <w:szCs w:val="32"/>
          <w:u w:val="none"/>
        </w:rPr>
        <w:t>”、“扫黑除恶经费</w:t>
      </w:r>
      <w:r>
        <w:rPr>
          <w:rFonts w:hint="eastAsia" w:ascii="仿宋" w:hAnsi="仿宋" w:eastAsia="仿宋" w:cs="仿宋"/>
          <w:kern w:val="0"/>
          <w:sz w:val="32"/>
          <w:szCs w:val="32"/>
          <w:u w:val="none"/>
          <w:lang w:eastAsia="zh-CN"/>
        </w:rPr>
        <w:t>项目</w:t>
      </w:r>
      <w:r>
        <w:rPr>
          <w:rFonts w:hint="eastAsia" w:ascii="仿宋" w:hAnsi="仿宋" w:eastAsia="仿宋" w:cs="仿宋"/>
          <w:kern w:val="0"/>
          <w:sz w:val="32"/>
          <w:szCs w:val="32"/>
          <w:u w:val="none"/>
        </w:rPr>
        <w:t>”、“</w:t>
      </w:r>
      <w:r>
        <w:rPr>
          <w:rFonts w:hint="eastAsia" w:ascii="仿宋" w:hAnsi="仿宋" w:eastAsia="仿宋" w:cs="仿宋"/>
          <w:kern w:val="0"/>
          <w:sz w:val="32"/>
          <w:szCs w:val="32"/>
          <w:u w:val="none"/>
          <w:lang w:eastAsia="zh-CN"/>
        </w:rPr>
        <w:t>奖励金</w:t>
      </w:r>
      <w:r>
        <w:rPr>
          <w:rFonts w:hint="eastAsia" w:ascii="仿宋" w:hAnsi="仿宋" w:eastAsia="仿宋" w:cs="仿宋"/>
          <w:kern w:val="0"/>
          <w:sz w:val="32"/>
          <w:szCs w:val="32"/>
          <w:u w:val="none"/>
        </w:rPr>
        <w:t>项目”等</w:t>
      </w:r>
      <w:r>
        <w:rPr>
          <w:rFonts w:hint="eastAsia" w:ascii="仿宋" w:hAnsi="仿宋" w:eastAsia="仿宋" w:cs="仿宋"/>
          <w:kern w:val="0"/>
          <w:sz w:val="32"/>
          <w:szCs w:val="32"/>
          <w:u w:val="none"/>
        </w:rPr>
        <w:t> </w:t>
      </w:r>
      <w:r>
        <w:rPr>
          <w:rFonts w:hint="eastAsia" w:ascii="仿宋" w:hAnsi="仿宋" w:eastAsia="仿宋" w:cs="仿宋"/>
          <w:kern w:val="0"/>
          <w:sz w:val="32"/>
          <w:szCs w:val="32"/>
          <w:u w:val="none"/>
          <w:lang w:val="en-US" w:eastAsia="zh-CN"/>
        </w:rPr>
        <w:t>45</w:t>
      </w:r>
      <w:r>
        <w:rPr>
          <w:rFonts w:hint="eastAsia" w:ascii="仿宋" w:hAnsi="仿宋" w:eastAsia="仿宋" w:cs="仿宋"/>
          <w:kern w:val="0"/>
          <w:sz w:val="32"/>
          <w:szCs w:val="32"/>
          <w:u w:val="none"/>
        </w:rPr>
        <w:t>个项目开展了部门（单位）评价，涉及一般公共预算支出</w:t>
      </w:r>
      <w:r>
        <w:rPr>
          <w:rFonts w:hint="eastAsia" w:ascii="仿宋" w:hAnsi="仿宋" w:eastAsia="仿宋" w:cs="仿宋"/>
          <w:kern w:val="0"/>
          <w:sz w:val="32"/>
          <w:szCs w:val="32"/>
          <w:highlight w:val="none"/>
          <w:u w:val="none"/>
          <w:lang w:val="en-US" w:eastAsia="zh-CN"/>
        </w:rPr>
        <w:t>16869.67</w:t>
      </w:r>
      <w:r>
        <w:rPr>
          <w:rFonts w:hint="eastAsia" w:ascii="仿宋" w:hAnsi="仿宋" w:eastAsia="仿宋" w:cs="仿宋"/>
          <w:kern w:val="0"/>
          <w:sz w:val="32"/>
          <w:szCs w:val="32"/>
          <w:u w:val="none"/>
        </w:rPr>
        <w:t>万元，政府性基金支出</w:t>
      </w:r>
      <w:r>
        <w:rPr>
          <w:rFonts w:hint="eastAsia" w:ascii="仿宋" w:hAnsi="仿宋" w:eastAsia="仿宋" w:cs="仿宋"/>
          <w:kern w:val="0"/>
          <w:sz w:val="32"/>
          <w:szCs w:val="32"/>
          <w:u w:val="none"/>
          <w:lang w:val="en-US" w:eastAsia="zh-CN"/>
        </w:rPr>
        <w:t>0</w:t>
      </w:r>
      <w:r>
        <w:rPr>
          <w:rFonts w:hint="eastAsia" w:ascii="仿宋" w:hAnsi="仿宋" w:eastAsia="仿宋" w:cs="仿宋"/>
          <w:kern w:val="0"/>
          <w:sz w:val="32"/>
          <w:szCs w:val="32"/>
          <w:u w:val="none"/>
        </w:rPr>
        <w:t>万元。其中，对</w:t>
      </w:r>
      <w:r>
        <w:rPr>
          <w:rFonts w:hint="eastAsia" w:ascii="仿宋" w:hAnsi="仿宋" w:eastAsia="仿宋" w:cs="仿宋"/>
          <w:kern w:val="0"/>
          <w:sz w:val="32"/>
          <w:szCs w:val="32"/>
          <w:u w:val="none"/>
          <w:lang w:eastAsia="zh-CN"/>
        </w:rPr>
        <w:t>“</w:t>
      </w:r>
      <w:r>
        <w:rPr>
          <w:rFonts w:hint="eastAsia" w:ascii="仿宋" w:hAnsi="仿宋" w:eastAsia="仿宋" w:cs="仿宋"/>
          <w:kern w:val="0"/>
          <w:sz w:val="32"/>
          <w:szCs w:val="32"/>
          <w:u w:val="none"/>
        </w:rPr>
        <w:t>禁毒专项资金</w:t>
      </w:r>
      <w:r>
        <w:rPr>
          <w:rFonts w:hint="eastAsia" w:ascii="仿宋" w:hAnsi="仿宋" w:eastAsia="仿宋" w:cs="仿宋"/>
          <w:kern w:val="0"/>
          <w:sz w:val="32"/>
          <w:szCs w:val="32"/>
          <w:u w:val="none"/>
          <w:lang w:eastAsia="zh-CN"/>
        </w:rPr>
        <w:t>项目</w:t>
      </w:r>
      <w:r>
        <w:rPr>
          <w:rFonts w:hint="eastAsia" w:ascii="仿宋" w:hAnsi="仿宋" w:eastAsia="仿宋" w:cs="仿宋"/>
          <w:kern w:val="0"/>
          <w:sz w:val="32"/>
          <w:szCs w:val="32"/>
          <w:u w:val="none"/>
        </w:rPr>
        <w:t>”、“扫黑除恶经费</w:t>
      </w:r>
      <w:r>
        <w:rPr>
          <w:rFonts w:hint="eastAsia" w:ascii="仿宋" w:hAnsi="仿宋" w:eastAsia="仿宋" w:cs="仿宋"/>
          <w:kern w:val="0"/>
          <w:sz w:val="32"/>
          <w:szCs w:val="32"/>
          <w:u w:val="none"/>
          <w:lang w:eastAsia="zh-CN"/>
        </w:rPr>
        <w:t>项目</w:t>
      </w:r>
      <w:r>
        <w:rPr>
          <w:rFonts w:hint="eastAsia" w:ascii="仿宋" w:hAnsi="仿宋" w:eastAsia="仿宋" w:cs="仿宋"/>
          <w:kern w:val="0"/>
          <w:sz w:val="32"/>
          <w:szCs w:val="32"/>
          <w:u w:val="none"/>
        </w:rPr>
        <w:t>”、“</w:t>
      </w:r>
      <w:r>
        <w:rPr>
          <w:rFonts w:hint="eastAsia" w:ascii="仿宋" w:hAnsi="仿宋" w:eastAsia="仿宋" w:cs="仿宋"/>
          <w:kern w:val="0"/>
          <w:sz w:val="32"/>
          <w:szCs w:val="32"/>
          <w:u w:val="none"/>
          <w:lang w:eastAsia="zh-CN"/>
        </w:rPr>
        <w:t>奖励金</w:t>
      </w:r>
      <w:r>
        <w:rPr>
          <w:rFonts w:hint="eastAsia" w:ascii="仿宋" w:hAnsi="仿宋" w:eastAsia="仿宋" w:cs="仿宋"/>
          <w:kern w:val="0"/>
          <w:sz w:val="32"/>
          <w:szCs w:val="32"/>
          <w:u w:val="none"/>
        </w:rPr>
        <w:t>项目”</w:t>
      </w:r>
      <w:r>
        <w:rPr>
          <w:rFonts w:hint="eastAsia" w:ascii="仿宋" w:hAnsi="仿宋" w:eastAsia="仿宋" w:cs="仿宋"/>
          <w:kern w:val="0"/>
          <w:sz w:val="32"/>
          <w:szCs w:val="32"/>
          <w:u w:val="none"/>
        </w:rPr>
        <w:t>等项目分别委托相关第三方机构开展绩效评价。从评价情况看，</w:t>
      </w:r>
      <w:r>
        <w:rPr>
          <w:rFonts w:hint="eastAsia" w:ascii="仿宋" w:hAnsi="仿宋" w:eastAsia="仿宋" w:cs="仿宋"/>
          <w:sz w:val="32"/>
          <w:szCs w:val="32"/>
          <w:u w:val="none"/>
        </w:rPr>
        <w:t>以上项目均达到预期目标，评价等级均在 A 级以上</w:t>
      </w:r>
      <w:r>
        <w:rPr>
          <w:rFonts w:hint="eastAsia" w:ascii="仿宋" w:hAnsi="仿宋" w:eastAsia="仿宋" w:cs="仿宋"/>
          <w:kern w:val="0"/>
          <w:sz w:val="32"/>
          <w:szCs w:val="32"/>
          <w:u w:val="none"/>
        </w:rPr>
        <w:t>。</w:t>
      </w:r>
    </w:p>
    <w:p>
      <w:pPr>
        <w:widowControl/>
        <w:spacing w:before="240" w:after="240"/>
        <w:jc w:val="left"/>
        <w:rPr>
          <w:rFonts w:ascii="Times New Roman" w:hAnsi="Times New Roman" w:eastAsia="Times New Roman" w:cs="Times New Roman"/>
          <w:kern w:val="0"/>
          <w:sz w:val="24"/>
          <w:u w:val="none"/>
        </w:rPr>
      </w:pPr>
      <w:r>
        <w:rPr>
          <w:rFonts w:ascii="kai_ti_gb2312" w:hAnsi="kai_ti_gb2312" w:eastAsia="kai_ti_gb2312" w:cs="kai_ti_gb2312"/>
          <w:b/>
          <w:bCs/>
          <w:kern w:val="0"/>
          <w:sz w:val="27"/>
          <w:szCs w:val="27"/>
          <w:u w:val="none"/>
        </w:rPr>
        <w:t> </w:t>
      </w:r>
      <w:r>
        <w:rPr>
          <w:rFonts w:hint="eastAsia" w:ascii="楷体_GB2312" w:hAnsi="楷体_GB2312" w:eastAsia="楷体_GB2312" w:cs="楷体_GB2312"/>
          <w:b/>
          <w:bCs/>
          <w:kern w:val="0"/>
          <w:sz w:val="32"/>
          <w:szCs w:val="32"/>
          <w:u w:val="none"/>
        </w:rPr>
        <w:t xml:space="preserve">   （二）部门（单位）决算中项目绩效自评结果。</w:t>
      </w:r>
    </w:p>
    <w:p>
      <w:pPr>
        <w:widowControl/>
        <w:spacing w:before="240" w:after="240"/>
        <w:ind w:firstLine="640" w:firstLineChars="200"/>
        <w:rPr>
          <w:rFonts w:ascii="宋体" w:hAnsi="宋体" w:eastAsia="宋体" w:cs="宋体"/>
          <w:sz w:val="24"/>
          <w:szCs w:val="24"/>
          <w:u w:val="none"/>
        </w:rPr>
      </w:pPr>
      <w:r>
        <w:rPr>
          <w:rFonts w:hint="eastAsia" w:ascii="仿宋" w:hAnsi="仿宋" w:eastAsia="仿宋" w:cs="仿宋"/>
          <w:sz w:val="32"/>
          <w:szCs w:val="32"/>
          <w:u w:val="none"/>
        </w:rPr>
        <w:t>赤峰市公安局（本级）2023</w:t>
      </w: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rPr>
        <w:t>年度在决算中反映“精神病人意外伤害保险”、“禁毒专项资金项目”、“奖励资金项目”等一般公共预算项目 共个项目的绩效自评结果。所有项目自评表见附件。</w:t>
      </w:r>
      <w:r>
        <w:rPr>
          <w:rFonts w:ascii="宋体" w:hAnsi="宋体" w:eastAsia="宋体" w:cs="宋体"/>
          <w:sz w:val="24"/>
          <w:szCs w:val="24"/>
          <w:u w:val="none"/>
        </w:rPr>
        <w:t xml:space="preserve"> </w:t>
      </w:r>
    </w:p>
    <w:p>
      <w:pPr>
        <w:widowControl/>
        <w:numPr>
          <w:numId w:val="0"/>
        </w:numPr>
        <w:spacing w:before="240" w:after="240"/>
        <w:ind w:left="318" w:leftChars="0"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警犬驯养及基地维修经费项目自评综述：根据年初设定的绩效 目标，</w:t>
      </w:r>
      <w:r>
        <w:rPr>
          <w:rFonts w:hint="eastAsia" w:ascii="仿宋" w:hAnsi="仿宋" w:eastAsia="仿宋" w:cs="仿宋"/>
          <w:sz w:val="32"/>
          <w:szCs w:val="32"/>
          <w:u w:val="none"/>
        </w:rPr>
        <w:t>项目自评得分 90.08 分</w:t>
      </w:r>
      <w:r>
        <w:rPr>
          <w:rFonts w:hint="eastAsia" w:ascii="仿宋" w:hAnsi="仿宋" w:eastAsia="仿宋" w:cs="仿宋"/>
          <w:sz w:val="32"/>
          <w:szCs w:val="32"/>
          <w:u w:val="none"/>
        </w:rPr>
        <w:t>。</w:t>
      </w:r>
      <w:r>
        <w:rPr>
          <w:rFonts w:hint="eastAsia" w:ascii="仿宋" w:hAnsi="仿宋" w:eastAsia="仿宋" w:cs="仿宋"/>
          <w:sz w:val="32"/>
          <w:szCs w:val="32"/>
          <w:u w:val="none"/>
        </w:rPr>
        <w:t>全年预算数为</w:t>
      </w:r>
      <w:r>
        <w:rPr>
          <w:rFonts w:hint="eastAsia" w:ascii="仿宋" w:hAnsi="仿宋" w:eastAsia="仿宋" w:cs="仿宋"/>
          <w:sz w:val="32"/>
          <w:szCs w:val="32"/>
          <w:u w:val="none"/>
          <w:lang w:val="en-US" w:eastAsia="zh-CN"/>
        </w:rPr>
        <w:t>36</w:t>
      </w:r>
      <w:r>
        <w:rPr>
          <w:rFonts w:hint="eastAsia" w:ascii="仿宋" w:hAnsi="仿宋" w:eastAsia="仿宋" w:cs="仿宋"/>
          <w:sz w:val="32"/>
          <w:szCs w:val="32"/>
          <w:u w:val="none"/>
        </w:rPr>
        <w:t>万元，执行数为</w:t>
      </w:r>
      <w:r>
        <w:rPr>
          <w:rFonts w:hint="eastAsia" w:ascii="仿宋" w:hAnsi="仿宋" w:eastAsia="仿宋" w:cs="仿宋"/>
          <w:sz w:val="32"/>
          <w:szCs w:val="32"/>
          <w:u w:val="none"/>
          <w:lang w:val="en-US" w:eastAsia="zh-CN"/>
        </w:rPr>
        <w:t>3.54</w:t>
      </w:r>
      <w:r>
        <w:rPr>
          <w:rFonts w:hint="eastAsia" w:ascii="仿宋" w:hAnsi="仿宋" w:eastAsia="仿宋" w:cs="仿宋"/>
          <w:sz w:val="32"/>
          <w:szCs w:val="32"/>
          <w:u w:val="none"/>
        </w:rPr>
        <w:t>万元，</w:t>
      </w:r>
      <w:r>
        <w:rPr>
          <w:rFonts w:hint="eastAsia" w:ascii="仿宋" w:hAnsi="仿宋" w:eastAsia="仿宋" w:cs="仿宋"/>
          <w:sz w:val="32"/>
          <w:szCs w:val="32"/>
          <w:u w:val="none"/>
        </w:rPr>
        <w:t>完成预算的</w:t>
      </w:r>
      <w:r>
        <w:rPr>
          <w:rFonts w:hint="eastAsia" w:ascii="仿宋" w:hAnsi="仿宋" w:eastAsia="仿宋" w:cs="仿宋"/>
          <w:sz w:val="32"/>
          <w:szCs w:val="32"/>
          <w:u w:val="none"/>
          <w:lang w:val="en-US" w:eastAsia="zh-CN"/>
        </w:rPr>
        <w:t>9.83</w:t>
      </w:r>
      <w:r>
        <w:rPr>
          <w:rFonts w:hint="eastAsia" w:ascii="仿宋" w:hAnsi="仿宋" w:eastAsia="仿宋" w:cs="仿宋"/>
          <w:sz w:val="32"/>
          <w:szCs w:val="32"/>
          <w:u w:val="none"/>
        </w:rPr>
        <w:t>%。项目绩效目标完成情况：项目预期目标已完成，我单位在遵守国家、自治区相关政策与管理办法的同时，还制定了单位的《财务管理制度》，制度包含预算管理、收入管理、支出管理、往来资金结算管理、现金与银行存款管理、结转结余资金管理等制度</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在制度上为该项目资金使用提供了知道以及规范，实际支出与项目规定的用途一致，不存在超范围、超标准支出，挤占挪用等违法违规问题，财务处理合法合规。发现的主要问题及原因：（一）项目立项、实施存 在问题： 按照规定的程序申请设立，不存在项目立项问题;（二）资金管理使用存在问题：本项目专款专用，统筹安排，按照计划管理，按照实际发生支付。下一步改进措施：（一）项目立项、实施存在问题： 按照规定的程序申请设立，不存在项目立项问题;（二）资金管理使用存 在问题：本项目专款专用，统筹安排，按照计划管理，按照实际发生支付。</w:t>
      </w:r>
    </w:p>
    <w:p>
      <w:pPr>
        <w:pStyle w:val="2"/>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精神病人意外伤害保险项目自述：根据年初设定的绩效目标，项目自评得分90 分。全年预算数为</w:t>
      </w:r>
      <w:r>
        <w:rPr>
          <w:rFonts w:hint="eastAsia" w:ascii="仿宋" w:hAnsi="仿宋" w:eastAsia="仿宋" w:cs="仿宋"/>
          <w:sz w:val="32"/>
          <w:szCs w:val="32"/>
          <w:u w:val="none"/>
          <w:lang w:val="en-US" w:eastAsia="zh-CN"/>
        </w:rPr>
        <w:t>21</w:t>
      </w:r>
      <w:r>
        <w:rPr>
          <w:rFonts w:hint="eastAsia" w:ascii="仿宋" w:hAnsi="仿宋" w:eastAsia="仿宋" w:cs="仿宋"/>
          <w:sz w:val="32"/>
          <w:szCs w:val="32"/>
          <w:u w:val="none"/>
        </w:rPr>
        <w:t>万元，执行数为</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万元，完成预算的</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%。项目绩效目标完成情况：项目预期目标已完成，我单位在遵守国家、自治区相关政策与管理办法的同时，还制定了单位的《财务管理制度》，制度包含预算管理、收入管理、支出管理、往来资金结算管理、 现金与银行存款管理、结转结余资金管理等制度，在制度上为该项目资 金使用提供了知道以及规范，实际支出与项目规定的用途一致，不存在超范围、超标准支出，挤占挪用等违法违规问题，财务处理合法合规。发现的主要问题及原因：（一）项目立项、实施存在问题： 按照规定的程序申请设立，不存在项目立项问题;（二）资金管理使用存在问题：本项目专款专用，统筹安排，按照计划管理，按照实际发生支付。下一步改进措施：（一）项目立项、实施存在问题： 按照规定的程序申请 19 设立，不存在项目立项问题;（二）资金管理使用存在问题：本项目专 款专用，统筹安排，按照计划管理，按照实际发生支付。</w:t>
      </w:r>
    </w:p>
    <w:p>
      <w:pPr>
        <w:pStyle w:val="2"/>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安保及反恐经费项目自述：根据年初设定的绩效目标，项目自 评得分 93.27分。全年预算数为132万元，执行数为</w:t>
      </w:r>
      <w:r>
        <w:rPr>
          <w:rFonts w:hint="eastAsia" w:ascii="仿宋" w:hAnsi="仿宋" w:eastAsia="仿宋" w:cs="仿宋"/>
          <w:sz w:val="32"/>
          <w:szCs w:val="32"/>
          <w:u w:val="none"/>
          <w:lang w:val="en-US" w:eastAsia="zh-CN"/>
        </w:rPr>
        <w:t>43.1</w:t>
      </w:r>
      <w:r>
        <w:rPr>
          <w:rFonts w:hint="eastAsia" w:ascii="仿宋" w:hAnsi="仿宋" w:eastAsia="仿宋" w:cs="仿宋"/>
          <w:sz w:val="32"/>
          <w:szCs w:val="32"/>
          <w:u w:val="none"/>
        </w:rPr>
        <w:t>万元，完成预算的</w:t>
      </w:r>
      <w:r>
        <w:rPr>
          <w:rFonts w:hint="eastAsia" w:ascii="仿宋" w:hAnsi="仿宋" w:eastAsia="仿宋" w:cs="仿宋"/>
          <w:sz w:val="32"/>
          <w:szCs w:val="32"/>
          <w:u w:val="none"/>
          <w:lang w:val="en-US" w:eastAsia="zh-CN"/>
        </w:rPr>
        <w:t>32.65</w:t>
      </w:r>
      <w:r>
        <w:rPr>
          <w:rFonts w:hint="eastAsia" w:ascii="仿宋" w:hAnsi="仿宋" w:eastAsia="仿宋" w:cs="仿宋"/>
          <w:sz w:val="32"/>
          <w:szCs w:val="32"/>
          <w:u w:val="none"/>
        </w:rPr>
        <w:t>%。项目绩效目标完成情况：项目预期目标已完成，我单位在遵 守国家、自治区相关政策与管理办法的同时，还制定了单位的《财务管 理制度》，制度包含预算管理、收入管理、支出管理、往来资金结算管 理、现金与银行存款管理、结转结余资金管理等制度，在制度上为该项 目资金使用提供了知道以及规范，实际支出与项目规定的用途一致，不存在超范围、超标准支出，挤占挪用等违法违规问题，财务处理合法合规。发现的主要问题及原因：（一）项目立项、实施存在问题： 按照规定的程序申请设立，不存在项目立项问题;（二）资金管理使用存在 问题：本项目专款专用，统筹安排，按照计划管理，按照实际发生支付。下一步改进措施：（一）项目立项、实施存在问题：按照规定的程序申请设立，不存在项目立项问题;（二）资金管理使用存在问题：本项 目专款专用，统筹安排，按照计划管理，按照实际发生支付。</w:t>
      </w:r>
    </w:p>
    <w:p>
      <w:pPr>
        <w:pStyle w:val="2"/>
        <w:ind w:left="0" w:leftChars="0"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rPr>
        <w:t>奖励金项目自述：根据年初设定的绩效目标，项目自评得分 9</w:t>
      </w:r>
      <w:r>
        <w:rPr>
          <w:rFonts w:hint="eastAsia" w:ascii="仿宋" w:hAnsi="仿宋" w:eastAsia="仿宋" w:cs="仿宋"/>
          <w:sz w:val="32"/>
          <w:szCs w:val="32"/>
          <w:u w:val="none"/>
          <w:lang w:val="en-US" w:eastAsia="zh-CN"/>
        </w:rPr>
        <w:t>7</w:t>
      </w:r>
      <w:r>
        <w:rPr>
          <w:rFonts w:hint="eastAsia" w:ascii="仿宋" w:hAnsi="仿宋" w:eastAsia="仿宋" w:cs="仿宋"/>
          <w:sz w:val="32"/>
          <w:szCs w:val="32"/>
          <w:u w:val="none"/>
        </w:rPr>
        <w:t xml:space="preserve"> 分。全年预算数为</w:t>
      </w:r>
      <w:r>
        <w:rPr>
          <w:rFonts w:hint="eastAsia" w:ascii="仿宋" w:hAnsi="仿宋" w:eastAsia="仿宋" w:cs="仿宋"/>
          <w:sz w:val="32"/>
          <w:szCs w:val="32"/>
          <w:u w:val="none"/>
          <w:lang w:val="en-US" w:eastAsia="zh-CN"/>
        </w:rPr>
        <w:t>40</w:t>
      </w:r>
      <w:r>
        <w:rPr>
          <w:rFonts w:hint="eastAsia" w:ascii="仿宋" w:hAnsi="仿宋" w:eastAsia="仿宋" w:cs="仿宋"/>
          <w:sz w:val="32"/>
          <w:szCs w:val="32"/>
          <w:u w:val="none"/>
        </w:rPr>
        <w:t>万元，执行数为</w:t>
      </w:r>
      <w:r>
        <w:rPr>
          <w:rFonts w:hint="eastAsia" w:ascii="仿宋" w:hAnsi="仿宋" w:eastAsia="仿宋" w:cs="仿宋"/>
          <w:sz w:val="32"/>
          <w:szCs w:val="32"/>
          <w:u w:val="none"/>
          <w:lang w:val="en-US" w:eastAsia="zh-CN"/>
        </w:rPr>
        <w:t>40</w:t>
      </w:r>
      <w:r>
        <w:rPr>
          <w:rFonts w:hint="eastAsia" w:ascii="仿宋" w:hAnsi="仿宋" w:eastAsia="仿宋" w:cs="仿宋"/>
          <w:sz w:val="32"/>
          <w:szCs w:val="32"/>
          <w:u w:val="none"/>
        </w:rPr>
        <w:t>万元，完成预算的</w:t>
      </w:r>
      <w:r>
        <w:rPr>
          <w:rFonts w:hint="eastAsia" w:ascii="仿宋" w:hAnsi="仿宋" w:eastAsia="仿宋" w:cs="仿宋"/>
          <w:sz w:val="32"/>
          <w:szCs w:val="32"/>
          <w:u w:val="none"/>
          <w:lang w:val="en-US" w:eastAsia="zh-CN"/>
        </w:rPr>
        <w:t xml:space="preserve">100 </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项</w:t>
      </w:r>
      <w:r>
        <w:rPr>
          <w:rFonts w:hint="eastAsia" w:ascii="仿宋" w:hAnsi="仿宋" w:eastAsia="仿宋" w:cs="仿宋"/>
          <w:sz w:val="32"/>
          <w:szCs w:val="32"/>
          <w:u w:val="none"/>
        </w:rPr>
        <w:t>目绩效目标完成情况：项目预期目标已完成，我单位在遵守国家、自治 区相关政策与管理办法的同时，还制定了单位的《财务管理制度》，制 度包含预算管理、收入管理、支出管理、往来资金结算管理、现金与银 行存款管理、结转结余资金管理等制度，在制度上为该项目资金使用提 供了知道以及规范，实际支出与项目规定的用途一致，不存在超范围、 超标准支出，挤占挪用等违法违规问题，财务处理合法合规。发现的主 要问题及原因：（一）项目立项、实施存在问题： 按照规定的程序申 请设立，不存在项目立项问题;（二）资金管理使用存在问题：本项目 专款专用，统筹安排，按照计划管理，按照实际发生支付。下一步改进 措施：（一）项目立项、实施存在问题： 按照规定的程序申请设立， 不存在项目立项问题;（二）资金管理使用存在问题：本项目专款专用， 统筹安排，按照计划管理，按照实际发生支付。</w:t>
      </w:r>
    </w:p>
    <w:p>
      <w:pPr>
        <w:pStyle w:val="2"/>
        <w:ind w:left="0" w:leftChars="0"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计财装备经费项目自述：根据年初设定的绩效目标，项目自评 得分 99.</w:t>
      </w:r>
      <w:r>
        <w:rPr>
          <w:rFonts w:hint="eastAsia" w:ascii="仿宋" w:hAnsi="仿宋" w:eastAsia="仿宋" w:cs="仿宋"/>
          <w:sz w:val="32"/>
          <w:szCs w:val="32"/>
          <w:u w:val="none"/>
          <w:lang w:val="en-US" w:eastAsia="zh-CN"/>
        </w:rPr>
        <w:t>86</w:t>
      </w:r>
      <w:r>
        <w:rPr>
          <w:rFonts w:hint="eastAsia" w:ascii="仿宋" w:hAnsi="仿宋" w:eastAsia="仿宋" w:cs="仿宋"/>
          <w:sz w:val="32"/>
          <w:szCs w:val="32"/>
          <w:u w:val="none"/>
        </w:rPr>
        <w:t xml:space="preserve"> 分。全年预算数为</w:t>
      </w:r>
      <w:r>
        <w:rPr>
          <w:rFonts w:hint="eastAsia" w:ascii="仿宋" w:hAnsi="仿宋" w:eastAsia="仿宋" w:cs="仿宋"/>
          <w:sz w:val="32"/>
          <w:szCs w:val="32"/>
          <w:u w:val="none"/>
          <w:lang w:val="en-US" w:eastAsia="zh-CN"/>
        </w:rPr>
        <w:t>9</w:t>
      </w:r>
      <w:r>
        <w:rPr>
          <w:rFonts w:hint="eastAsia" w:ascii="仿宋" w:hAnsi="仿宋" w:eastAsia="仿宋" w:cs="仿宋"/>
          <w:sz w:val="32"/>
          <w:szCs w:val="32"/>
          <w:u w:val="none"/>
        </w:rPr>
        <w:t>万元，执行数为</w:t>
      </w:r>
      <w:r>
        <w:rPr>
          <w:rFonts w:hint="eastAsia" w:ascii="仿宋" w:hAnsi="仿宋" w:eastAsia="仿宋" w:cs="仿宋"/>
          <w:sz w:val="32"/>
          <w:szCs w:val="32"/>
          <w:u w:val="none"/>
          <w:lang w:val="en-US" w:eastAsia="zh-CN"/>
        </w:rPr>
        <w:t>8.87</w:t>
      </w:r>
      <w:r>
        <w:rPr>
          <w:rFonts w:hint="eastAsia" w:ascii="仿宋" w:hAnsi="仿宋" w:eastAsia="仿宋" w:cs="仿宋"/>
          <w:sz w:val="32"/>
          <w:szCs w:val="32"/>
          <w:u w:val="none"/>
        </w:rPr>
        <w:t>万元，完成预算的</w:t>
      </w:r>
      <w:r>
        <w:rPr>
          <w:rFonts w:hint="eastAsia" w:ascii="仿宋" w:hAnsi="仿宋" w:eastAsia="仿宋" w:cs="仿宋"/>
          <w:sz w:val="32"/>
          <w:szCs w:val="32"/>
          <w:u w:val="none"/>
          <w:lang w:val="en-US" w:eastAsia="zh-CN"/>
        </w:rPr>
        <w:t xml:space="preserve">98.56 </w:t>
      </w:r>
      <w:r>
        <w:rPr>
          <w:rFonts w:hint="eastAsia" w:ascii="仿宋" w:hAnsi="仿宋" w:eastAsia="仿宋" w:cs="仿宋"/>
          <w:sz w:val="32"/>
          <w:szCs w:val="32"/>
          <w:u w:val="none"/>
        </w:rPr>
        <w:t>%。项目绩效目标完成情况：项目预期目标已完成，我单位在遵守国家、自治区相关政策与管理办法的同时，还制定了单位的《财务 管理制度》，制度包含预算管理、收入管理、支出管理、往来资金结算 管理、现金与银行存款管理、结转结余资金管理等制度，在制度上为该 项目资金使用提供了知道以及规范，实际支出与项目规定的用途一致， 不存在超范围、超标准支出，挤占挪用等违法违规问题，财务处理合法 合规。发现的主要问题及原因：（一）项目立项、实施存在问题： 按 照规定的程序申请设立，不存在项目立项问题;（二）资金管理使用存 在问题：本项目专款专用，统筹安排，按照计划管理，按照实际发生支 付。下一步改进措施：（一）项目立项、实施存在问题： 按照规定的程序申请设立，不存在项目立项问题;（二）资金管理使用存在问题：本项目专款专用，统筹安排，按照计划管理，按照实际发生支付。</w:t>
      </w:r>
    </w:p>
    <w:p>
      <w:pPr>
        <w:widowControl/>
        <w:numPr>
          <w:ilvl w:val="0"/>
          <w:numId w:val="1"/>
        </w:numPr>
        <w:spacing w:before="240" w:after="240"/>
        <w:ind w:left="481" w:leftChars="0" w:firstLine="0" w:firstLineChars="0"/>
        <w:jc w:val="left"/>
        <w:rPr>
          <w:rFonts w:hint="eastAsia" w:ascii="楷体_GB2312" w:hAnsi="楷体_GB2312" w:eastAsia="楷体_GB2312" w:cs="楷体_GB2312"/>
          <w:b/>
          <w:bCs/>
          <w:kern w:val="0"/>
          <w:sz w:val="32"/>
          <w:szCs w:val="32"/>
          <w:u w:val="none"/>
        </w:rPr>
      </w:pPr>
      <w:r>
        <w:rPr>
          <w:rFonts w:hint="eastAsia" w:ascii="楷体_GB2312" w:hAnsi="楷体_GB2312" w:eastAsia="楷体_GB2312" w:cs="楷体_GB2312"/>
          <w:b/>
          <w:bCs/>
          <w:kern w:val="0"/>
          <w:sz w:val="32"/>
          <w:szCs w:val="32"/>
          <w:u w:val="none"/>
        </w:rPr>
        <w:t>部门（单位）项目绩效评价结果。</w:t>
      </w:r>
    </w:p>
    <w:p>
      <w:pPr>
        <w:pStyle w:val="2"/>
        <w:numPr>
          <w:numId w:val="0"/>
        </w:numPr>
        <w:ind w:firstLine="640" w:firstLineChars="200"/>
        <w:rPr>
          <w:rFonts w:ascii="Times New Roman" w:hAnsi="Times New Roman" w:eastAsia="Times New Roman" w:cs="Times New Roman"/>
          <w:kern w:val="0"/>
          <w:sz w:val="24"/>
          <w:u w:val="none"/>
        </w:rPr>
      </w:pPr>
      <w:r>
        <w:rPr>
          <w:rFonts w:hint="eastAsia" w:ascii="仿宋" w:hAnsi="仿宋" w:eastAsia="仿宋" w:cs="仿宋"/>
          <w:sz w:val="32"/>
          <w:szCs w:val="32"/>
          <w:u w:val="none"/>
        </w:rPr>
        <w:t>以</w:t>
      </w:r>
      <w:r>
        <w:rPr>
          <w:rFonts w:hint="eastAsia" w:ascii="仿宋" w:hAnsi="仿宋" w:eastAsia="仿宋" w:cs="仿宋"/>
          <w:sz w:val="32"/>
          <w:szCs w:val="32"/>
          <w:u w:val="none"/>
        </w:rPr>
        <w:t>计财装备经费项目</w:t>
      </w:r>
      <w:r>
        <w:rPr>
          <w:rFonts w:hint="eastAsia" w:ascii="仿宋" w:hAnsi="仿宋" w:eastAsia="仿宋" w:cs="仿宋"/>
          <w:sz w:val="32"/>
          <w:szCs w:val="32"/>
          <w:u w:val="none"/>
        </w:rPr>
        <w:t xml:space="preserve">为例，该项目绩效评价综合得分为 </w:t>
      </w:r>
      <w:r>
        <w:rPr>
          <w:rFonts w:hint="eastAsia" w:ascii="仿宋" w:hAnsi="仿宋" w:eastAsia="仿宋" w:cs="仿宋"/>
          <w:sz w:val="32"/>
          <w:szCs w:val="32"/>
          <w:u w:val="none"/>
          <w:lang w:val="en-US" w:eastAsia="zh-CN"/>
        </w:rPr>
        <w:t>99.86</w:t>
      </w:r>
      <w:r>
        <w:rPr>
          <w:rFonts w:hint="eastAsia" w:ascii="仿宋" w:hAnsi="仿宋" w:eastAsia="仿宋" w:cs="仿宋"/>
          <w:sz w:val="32"/>
          <w:szCs w:val="32"/>
          <w:u w:val="none"/>
        </w:rPr>
        <w:t xml:space="preserve"> 分， 绩效评价结果为“优”。该项目部门评价报告见附件。</w:t>
      </w:r>
    </w:p>
    <w:p>
      <w:pPr>
        <w:pStyle w:val="5"/>
        <w:keepNext w:val="0"/>
        <w:keepLines w:val="0"/>
        <w:widowControl/>
        <w:spacing w:before="299" w:after="299" w:line="240" w:lineRule="auto"/>
        <w:jc w:val="center"/>
        <w:rPr>
          <w:rFonts w:hint="eastAsia" w:ascii="黑体" w:hAnsi="黑体" w:eastAsia="黑体" w:cs="黑体"/>
          <w:b w:val="0"/>
          <w:bCs w:val="0"/>
          <w:kern w:val="0"/>
          <w:sz w:val="32"/>
          <w:szCs w:val="32"/>
          <w:u w:val="none"/>
        </w:rPr>
      </w:pPr>
      <w:r>
        <w:rPr>
          <w:rFonts w:hint="eastAsia" w:ascii="黑体" w:hAnsi="黑体" w:eastAsia="黑体" w:cs="黑体"/>
          <w:b w:val="0"/>
          <w:bCs w:val="0"/>
          <w:kern w:val="0"/>
          <w:sz w:val="32"/>
          <w:szCs w:val="32"/>
          <w:u w:val="none"/>
        </w:rPr>
        <w:t>第三部分  名词解释</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仿宋_GB2312" w:hAnsi="仿宋_GB2312" w:eastAsia="仿宋_GB2312" w:cs="仿宋_GB2312"/>
          <w:b/>
          <w:bCs/>
          <w:kern w:val="0"/>
          <w:sz w:val="32"/>
          <w:szCs w:val="32"/>
          <w:u w:val="none"/>
        </w:rPr>
        <w:t>一、财政拨款收入：</w:t>
      </w:r>
      <w:r>
        <w:rPr>
          <w:rFonts w:ascii="仿宋_GB2312" w:hAnsi="仿宋_GB2312" w:eastAsia="仿宋_GB2312" w:cs="仿宋_GB2312"/>
          <w:kern w:val="0"/>
          <w:sz w:val="32"/>
          <w:szCs w:val="32"/>
          <w:u w:val="none"/>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32"/>
          <w:szCs w:val="32"/>
          <w:u w:val="none"/>
        </w:rPr>
        <w:t> </w:t>
      </w:r>
      <w:r>
        <w:rPr>
          <w:rFonts w:ascii="仿宋_GB2312" w:hAnsi="仿宋_GB2312" w:eastAsia="仿宋_GB2312" w:cs="仿宋_GB2312"/>
          <w:b/>
          <w:bCs/>
          <w:kern w:val="0"/>
          <w:sz w:val="32"/>
          <w:szCs w:val="32"/>
          <w:u w:val="none"/>
        </w:rPr>
        <w:t xml:space="preserve"> 二、上级补助收入：</w:t>
      </w:r>
      <w:r>
        <w:rPr>
          <w:rFonts w:ascii="仿宋_GB2312" w:hAnsi="仿宋_GB2312" w:eastAsia="仿宋_GB2312" w:cs="仿宋_GB2312"/>
          <w:kern w:val="0"/>
          <w:sz w:val="32"/>
          <w:szCs w:val="32"/>
          <w:u w:val="none"/>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32"/>
          <w:szCs w:val="32"/>
          <w:u w:val="none"/>
        </w:rPr>
        <w:t> </w:t>
      </w:r>
      <w:r>
        <w:rPr>
          <w:rFonts w:ascii="仿宋_GB2312" w:hAnsi="仿宋_GB2312" w:eastAsia="仿宋_GB2312" w:cs="仿宋_GB2312"/>
          <w:b/>
          <w:bCs/>
          <w:kern w:val="0"/>
          <w:sz w:val="32"/>
          <w:szCs w:val="32"/>
          <w:u w:val="none"/>
        </w:rPr>
        <w:t xml:space="preserve"> 三、财政专户管理教育收费：</w:t>
      </w:r>
      <w:r>
        <w:rPr>
          <w:rFonts w:ascii="仿宋_GB2312" w:hAnsi="仿宋_GB2312" w:eastAsia="仿宋_GB2312" w:cs="仿宋_GB2312"/>
          <w:kern w:val="0"/>
          <w:sz w:val="32"/>
          <w:szCs w:val="32"/>
          <w:u w:val="none"/>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27"/>
          <w:szCs w:val="27"/>
          <w:u w:val="none"/>
        </w:rPr>
        <w:t> </w:t>
      </w:r>
      <w:r>
        <w:rPr>
          <w:rFonts w:ascii="仿宋_GB2312" w:hAnsi="仿宋_GB2312" w:eastAsia="仿宋_GB2312" w:cs="仿宋_GB2312"/>
          <w:b/>
          <w:bCs/>
          <w:kern w:val="0"/>
          <w:sz w:val="32"/>
          <w:szCs w:val="32"/>
          <w:u w:val="none"/>
        </w:rPr>
        <w:t xml:space="preserve"> 四、事业收入</w:t>
      </w:r>
      <w:r>
        <w:rPr>
          <w:rFonts w:ascii="仿宋_GB2312" w:hAnsi="仿宋_GB2312" w:eastAsia="仿宋_GB2312" w:cs="仿宋_GB2312"/>
          <w:b/>
          <w:bCs/>
          <w:kern w:val="0"/>
          <w:sz w:val="27"/>
          <w:szCs w:val="27"/>
          <w:u w:val="none"/>
        </w:rPr>
        <w:t>：</w:t>
      </w:r>
      <w:r>
        <w:rPr>
          <w:rFonts w:ascii="仿宋_GB2312" w:hAnsi="仿宋_GB2312" w:eastAsia="仿宋_GB2312" w:cs="仿宋_GB2312"/>
          <w:kern w:val="0"/>
          <w:sz w:val="32"/>
          <w:szCs w:val="32"/>
          <w:u w:val="none"/>
        </w:rPr>
        <w:t>指事业单位开展专业业务活动及其辅助活动取得的收入。</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仿宋_GB2312" w:hAnsi="仿宋_GB2312" w:eastAsia="仿宋_GB2312" w:cs="仿宋_GB2312"/>
          <w:b/>
          <w:bCs/>
          <w:kern w:val="0"/>
          <w:sz w:val="32"/>
          <w:szCs w:val="32"/>
          <w:u w:val="none"/>
        </w:rPr>
        <w:t>五、经营收入：</w:t>
      </w:r>
      <w:r>
        <w:rPr>
          <w:rFonts w:ascii="仿宋_GB2312" w:hAnsi="仿宋_GB2312" w:eastAsia="仿宋_GB2312" w:cs="仿宋_GB2312"/>
          <w:kern w:val="0"/>
          <w:sz w:val="32"/>
          <w:szCs w:val="32"/>
          <w:u w:val="none"/>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仿宋_GB2312" w:hAnsi="仿宋_GB2312" w:eastAsia="仿宋_GB2312" w:cs="仿宋_GB2312"/>
          <w:b/>
          <w:bCs/>
          <w:kern w:val="0"/>
          <w:sz w:val="32"/>
          <w:szCs w:val="32"/>
          <w:u w:val="none"/>
        </w:rPr>
        <w:t>六、附属单位上缴收入：</w:t>
      </w:r>
      <w:r>
        <w:rPr>
          <w:rFonts w:ascii="仿宋_GB2312" w:hAnsi="仿宋_GB2312" w:eastAsia="仿宋_GB2312" w:cs="仿宋_GB2312"/>
          <w:kern w:val="0"/>
          <w:sz w:val="32"/>
          <w:szCs w:val="32"/>
          <w:u w:val="none"/>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仿宋_GB2312" w:hAnsi="仿宋_GB2312" w:eastAsia="仿宋_GB2312" w:cs="仿宋_GB2312"/>
          <w:b/>
          <w:bCs/>
          <w:kern w:val="0"/>
          <w:sz w:val="32"/>
          <w:szCs w:val="32"/>
          <w:u w:val="none"/>
        </w:rPr>
        <w:t>七、其他收入：</w:t>
      </w:r>
      <w:r>
        <w:rPr>
          <w:rFonts w:ascii="仿宋_GB2312" w:hAnsi="仿宋_GB2312" w:eastAsia="仿宋_GB2312" w:cs="仿宋_GB2312"/>
          <w:kern w:val="0"/>
          <w:sz w:val="32"/>
          <w:szCs w:val="32"/>
          <w:u w:val="none"/>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32"/>
          <w:szCs w:val="32"/>
          <w:u w:val="none"/>
        </w:rPr>
        <w:t> </w:t>
      </w:r>
      <w:r>
        <w:rPr>
          <w:rFonts w:ascii="仿宋_GB2312" w:hAnsi="仿宋_GB2312" w:eastAsia="仿宋_GB2312" w:cs="仿宋_GB2312"/>
          <w:b/>
          <w:bCs/>
          <w:kern w:val="0"/>
          <w:sz w:val="32"/>
          <w:szCs w:val="32"/>
          <w:u w:val="none"/>
        </w:rPr>
        <w:t xml:space="preserve"> </w:t>
      </w:r>
      <w:r>
        <w:rPr>
          <w:rFonts w:ascii="Calibri" w:hAnsi="Calibri" w:eastAsia="Calibri" w:cs="Calibri"/>
          <w:b/>
          <w:bCs/>
          <w:kern w:val="0"/>
          <w:sz w:val="32"/>
          <w:szCs w:val="32"/>
          <w:u w:val="none"/>
        </w:rPr>
        <w:t> </w:t>
      </w:r>
      <w:r>
        <w:rPr>
          <w:rFonts w:ascii="仿宋_GB2312" w:hAnsi="仿宋_GB2312" w:eastAsia="仿宋_GB2312" w:cs="仿宋_GB2312"/>
          <w:b/>
          <w:bCs/>
          <w:kern w:val="0"/>
          <w:sz w:val="32"/>
          <w:szCs w:val="32"/>
          <w:u w:val="none"/>
        </w:rPr>
        <w:t xml:space="preserve"> 八、使用非财政拨款结余和专用结余：</w:t>
      </w:r>
      <w:r>
        <w:rPr>
          <w:rFonts w:ascii="仿宋_GB2312" w:hAnsi="仿宋_GB2312" w:eastAsia="仿宋_GB2312" w:cs="仿宋_GB2312"/>
          <w:kern w:val="0"/>
          <w:sz w:val="32"/>
          <w:szCs w:val="32"/>
          <w:u w:val="none"/>
        </w:rPr>
        <w:t>指事业单位按照预算管理要求使用非财政拨款结余和专用结余弥补当年收支差额的数额。</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仿宋_GB2312" w:hAnsi="仿宋_GB2312" w:eastAsia="仿宋_GB2312" w:cs="仿宋_GB2312"/>
          <w:b/>
          <w:bCs/>
          <w:kern w:val="0"/>
          <w:sz w:val="32"/>
          <w:szCs w:val="32"/>
          <w:u w:val="none"/>
        </w:rPr>
        <w:t>九、年初结转和结余：</w:t>
      </w:r>
      <w:r>
        <w:rPr>
          <w:rFonts w:ascii="仿宋_GB2312" w:hAnsi="仿宋_GB2312" w:eastAsia="仿宋_GB2312" w:cs="仿宋_GB2312"/>
          <w:kern w:val="0"/>
          <w:sz w:val="32"/>
          <w:szCs w:val="32"/>
          <w:u w:val="none"/>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32"/>
          <w:szCs w:val="32"/>
          <w:u w:val="none"/>
        </w:rPr>
        <w:t> </w:t>
      </w:r>
      <w:r>
        <w:rPr>
          <w:rFonts w:ascii="仿宋_GB2312" w:hAnsi="仿宋_GB2312" w:eastAsia="仿宋_GB2312" w:cs="仿宋_GB2312"/>
          <w:b/>
          <w:bCs/>
          <w:kern w:val="0"/>
          <w:sz w:val="32"/>
          <w:szCs w:val="32"/>
          <w:u w:val="none"/>
        </w:rPr>
        <w:t xml:space="preserve"> 十、结余分配：</w:t>
      </w:r>
      <w:r>
        <w:rPr>
          <w:rFonts w:ascii="仿宋_GB2312" w:hAnsi="仿宋_GB2312" w:eastAsia="仿宋_GB2312" w:cs="仿宋_GB2312"/>
          <w:kern w:val="0"/>
          <w:sz w:val="32"/>
          <w:szCs w:val="32"/>
          <w:u w:val="none"/>
        </w:rPr>
        <w:t>指事业单位按规定缴纳企业所得税以及从非财政拨款结余或经营结余中提取各类结余的情况。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32"/>
          <w:szCs w:val="32"/>
          <w:u w:val="none"/>
        </w:rPr>
        <w:t xml:space="preserve"> </w:t>
      </w:r>
      <w:r>
        <w:rPr>
          <w:rFonts w:ascii="Calibri" w:hAnsi="Calibri" w:eastAsia="Calibri" w:cs="Calibri"/>
          <w:b/>
          <w:bCs/>
          <w:kern w:val="0"/>
          <w:sz w:val="32"/>
          <w:szCs w:val="32"/>
          <w:u w:val="none"/>
        </w:rPr>
        <w:t> </w:t>
      </w:r>
      <w:r>
        <w:rPr>
          <w:rFonts w:ascii="仿宋_GB2312" w:hAnsi="仿宋_GB2312" w:eastAsia="仿宋_GB2312" w:cs="仿宋_GB2312"/>
          <w:b/>
          <w:bCs/>
          <w:kern w:val="0"/>
          <w:sz w:val="32"/>
          <w:szCs w:val="32"/>
          <w:u w:val="none"/>
        </w:rPr>
        <w:t xml:space="preserve"> 十一、年末结转和结余资金：</w:t>
      </w:r>
      <w:r>
        <w:rPr>
          <w:rFonts w:ascii="仿宋_GB2312" w:hAnsi="仿宋_GB2312" w:eastAsia="仿宋_GB2312" w:cs="仿宋_GB2312"/>
          <w:kern w:val="0"/>
          <w:sz w:val="32"/>
          <w:szCs w:val="32"/>
          <w:u w:val="none"/>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仿宋_GB2312" w:hAnsi="仿宋_GB2312" w:eastAsia="仿宋_GB2312" w:cs="仿宋_GB2312"/>
          <w:b/>
          <w:bCs/>
          <w:kern w:val="0"/>
          <w:sz w:val="32"/>
          <w:szCs w:val="32"/>
          <w:u w:val="none"/>
        </w:rPr>
        <w:t>十二、基本支出</w:t>
      </w:r>
      <w:r>
        <w:rPr>
          <w:rFonts w:ascii="仿宋_GB2312" w:hAnsi="仿宋_GB2312" w:eastAsia="仿宋_GB2312" w:cs="仿宋_GB2312"/>
          <w:b/>
          <w:bCs/>
          <w:kern w:val="0"/>
          <w:sz w:val="27"/>
          <w:szCs w:val="27"/>
          <w:u w:val="none"/>
        </w:rPr>
        <w:t>：</w:t>
      </w:r>
      <w:r>
        <w:rPr>
          <w:rFonts w:ascii="仿宋_GB2312" w:hAnsi="仿宋_GB2312" w:eastAsia="仿宋_GB2312" w:cs="仿宋_GB2312"/>
          <w:kern w:val="0"/>
          <w:sz w:val="32"/>
          <w:szCs w:val="32"/>
          <w:u w:val="none"/>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27"/>
          <w:szCs w:val="27"/>
          <w:u w:val="none"/>
        </w:rPr>
        <w:t> </w:t>
      </w:r>
      <w:r>
        <w:rPr>
          <w:rFonts w:ascii="仿宋_GB2312" w:hAnsi="仿宋_GB2312" w:eastAsia="仿宋_GB2312" w:cs="仿宋_GB2312"/>
          <w:b/>
          <w:bCs/>
          <w:kern w:val="0"/>
          <w:sz w:val="32"/>
          <w:szCs w:val="32"/>
          <w:u w:val="none"/>
        </w:rPr>
        <w:t xml:space="preserve"> 十三、项目支出：</w:t>
      </w:r>
      <w:r>
        <w:rPr>
          <w:rFonts w:ascii="仿宋_GB2312" w:hAnsi="仿宋_GB2312" w:eastAsia="仿宋_GB2312" w:cs="仿宋_GB2312"/>
          <w:kern w:val="0"/>
          <w:sz w:val="27"/>
          <w:szCs w:val="27"/>
          <w:u w:val="none"/>
        </w:rPr>
        <w:t>指在为完成特定的工作任务和事业发展目标所发生的支出。</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27"/>
          <w:szCs w:val="27"/>
          <w:u w:val="none"/>
        </w:rPr>
        <w:t> </w:t>
      </w:r>
      <w:r>
        <w:rPr>
          <w:rFonts w:ascii="仿宋_GB2312" w:hAnsi="仿宋_GB2312" w:eastAsia="仿宋_GB2312" w:cs="仿宋_GB2312"/>
          <w:b/>
          <w:bCs/>
          <w:kern w:val="0"/>
          <w:sz w:val="32"/>
          <w:szCs w:val="32"/>
          <w:u w:val="none"/>
        </w:rPr>
        <w:t xml:space="preserve"> 十四、上缴上级支出：</w:t>
      </w:r>
      <w:r>
        <w:rPr>
          <w:rFonts w:ascii="仿宋_GB2312" w:hAnsi="仿宋_GB2312" w:eastAsia="仿宋_GB2312" w:cs="仿宋_GB2312"/>
          <w:kern w:val="0"/>
          <w:sz w:val="32"/>
          <w:szCs w:val="32"/>
          <w:u w:val="none"/>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仿宋_GB2312" w:hAnsi="仿宋_GB2312" w:eastAsia="仿宋_GB2312" w:cs="仿宋_GB2312"/>
          <w:b/>
          <w:bCs/>
          <w:kern w:val="0"/>
          <w:sz w:val="32"/>
          <w:szCs w:val="32"/>
          <w:u w:val="none"/>
        </w:rPr>
        <w:t>十五、经营支出：</w:t>
      </w:r>
      <w:r>
        <w:rPr>
          <w:rFonts w:ascii="仿宋_GB2312" w:hAnsi="仿宋_GB2312" w:eastAsia="仿宋_GB2312" w:cs="仿宋_GB2312"/>
          <w:kern w:val="0"/>
          <w:sz w:val="32"/>
          <w:szCs w:val="32"/>
          <w:u w:val="none"/>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27"/>
          <w:szCs w:val="27"/>
          <w:u w:val="none"/>
        </w:rPr>
        <w:t> </w:t>
      </w:r>
      <w:r>
        <w:rPr>
          <w:rFonts w:ascii="仿宋_GB2312" w:hAnsi="仿宋_GB2312" w:eastAsia="仿宋_GB2312" w:cs="仿宋_GB2312"/>
          <w:b/>
          <w:bCs/>
          <w:kern w:val="0"/>
          <w:sz w:val="32"/>
          <w:szCs w:val="32"/>
          <w:u w:val="none"/>
        </w:rPr>
        <w:t xml:space="preserve"> 十六、对附属单位补助支出：</w:t>
      </w:r>
      <w:r>
        <w:rPr>
          <w:rFonts w:ascii="仿宋_GB2312" w:hAnsi="仿宋_GB2312" w:eastAsia="仿宋_GB2312" w:cs="仿宋_GB2312"/>
          <w:kern w:val="0"/>
          <w:sz w:val="32"/>
          <w:szCs w:val="32"/>
          <w:u w:val="none"/>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仿宋_GB2312" w:hAnsi="仿宋_GB2312" w:eastAsia="仿宋_GB2312" w:cs="仿宋_GB2312"/>
          <w:b/>
          <w:bCs/>
          <w:kern w:val="0"/>
          <w:sz w:val="32"/>
          <w:szCs w:val="32"/>
          <w:u w:val="none"/>
        </w:rPr>
        <w:t>十七、“三公”经费：</w:t>
      </w:r>
      <w:r>
        <w:rPr>
          <w:rFonts w:ascii="仿宋_GB2312" w:hAnsi="仿宋_GB2312" w:eastAsia="仿宋_GB2312" w:cs="仿宋_GB2312"/>
          <w:kern w:val="0"/>
          <w:sz w:val="32"/>
          <w:szCs w:val="32"/>
          <w:u w:val="none"/>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u w:val="none"/>
        </w:rPr>
      </w:pP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Calibri" w:hAnsi="Calibri" w:eastAsia="Calibri" w:cs="Calibri"/>
          <w:b/>
          <w:bCs/>
          <w:kern w:val="0"/>
          <w:sz w:val="27"/>
          <w:szCs w:val="27"/>
          <w:u w:val="none"/>
        </w:rPr>
        <w:t> </w:t>
      </w:r>
      <w:r>
        <w:rPr>
          <w:rFonts w:ascii="仿宋_GB2312" w:hAnsi="仿宋_GB2312" w:eastAsia="仿宋_GB2312" w:cs="仿宋_GB2312"/>
          <w:b/>
          <w:bCs/>
          <w:kern w:val="0"/>
          <w:sz w:val="27"/>
          <w:szCs w:val="27"/>
          <w:u w:val="none"/>
        </w:rPr>
        <w:t xml:space="preserve"> </w:t>
      </w:r>
      <w:r>
        <w:rPr>
          <w:rFonts w:ascii="仿宋_GB2312" w:hAnsi="仿宋_GB2312" w:eastAsia="仿宋_GB2312" w:cs="仿宋_GB2312"/>
          <w:b/>
          <w:bCs/>
          <w:kern w:val="0"/>
          <w:sz w:val="32"/>
          <w:szCs w:val="32"/>
          <w:u w:val="none"/>
        </w:rPr>
        <w:t>十八、机构运行经费：</w:t>
      </w:r>
      <w:r>
        <w:rPr>
          <w:rFonts w:ascii="仿宋_GB2312" w:hAnsi="仿宋_GB2312" w:eastAsia="仿宋_GB2312" w:cs="仿宋_GB2312"/>
          <w:kern w:val="0"/>
          <w:sz w:val="32"/>
          <w:szCs w:val="32"/>
          <w:u w:val="none"/>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r>
        <w:rPr>
          <w:rFonts w:ascii="仿宋_GB2312" w:hAnsi="仿宋_GB2312" w:eastAsia="仿宋_GB2312" w:cs="仿宋_GB2312"/>
          <w:kern w:val="0"/>
          <w:sz w:val="27"/>
          <w:szCs w:val="27"/>
          <w:u w:val="none"/>
        </w:rPr>
        <w:t>。</w:t>
      </w:r>
    </w:p>
    <w:p>
      <w:pPr>
        <w:pStyle w:val="5"/>
        <w:keepNext w:val="0"/>
        <w:keepLines w:val="0"/>
        <w:widowControl/>
        <w:spacing w:before="299" w:after="299" w:line="240" w:lineRule="auto"/>
        <w:jc w:val="center"/>
        <w:rPr>
          <w:rFonts w:hint="eastAsia" w:ascii="黑体" w:hAnsi="黑体" w:eastAsia="黑体" w:cs="黑体"/>
          <w:b/>
          <w:bCs/>
          <w:kern w:val="0"/>
          <w:sz w:val="32"/>
          <w:szCs w:val="32"/>
          <w:u w:val="none"/>
        </w:rPr>
      </w:pPr>
      <w:r>
        <w:rPr>
          <w:rFonts w:hint="eastAsia" w:ascii="黑体" w:hAnsi="黑体" w:eastAsia="黑体" w:cs="黑体"/>
          <w:kern w:val="0"/>
          <w:sz w:val="32"/>
          <w:szCs w:val="32"/>
          <w:u w:val="none"/>
        </w:rPr>
        <w:t>第四部分 决算公开联系方式及信息反馈渠道</w:t>
      </w:r>
    </w:p>
    <w:p>
      <w:pPr>
        <w:widowControl/>
        <w:spacing w:before="240" w:after="240"/>
        <w:jc w:val="left"/>
        <w:rPr>
          <w:rFonts w:ascii="Times New Roman" w:hAnsi="Times New Roman" w:eastAsia="Times New Roman" w:cs="Times New Roman"/>
          <w:kern w:val="0"/>
          <w:sz w:val="24"/>
          <w:u w:val="none"/>
        </w:rPr>
      </w:pPr>
    </w:p>
    <w:p>
      <w:pPr>
        <w:widowControl/>
        <w:spacing w:before="240" w:after="240"/>
        <w:jc w:val="left"/>
        <w:rPr>
          <w:rFonts w:ascii="Times New Roman" w:hAnsi="Times New Roman" w:eastAsia="Times New Roman" w:cs="Times New Roman"/>
          <w:kern w:val="0"/>
          <w:sz w:val="32"/>
          <w:szCs w:val="32"/>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32"/>
          <w:szCs w:val="32"/>
          <w:u w:val="none"/>
        </w:rPr>
        <w:t> </w:t>
      </w:r>
      <w:r>
        <w:rPr>
          <w:rFonts w:ascii="仿宋_GB2312" w:hAnsi="仿宋_GB2312" w:eastAsia="仿宋_GB2312" w:cs="仿宋_GB2312"/>
          <w:kern w:val="0"/>
          <w:sz w:val="32"/>
          <w:szCs w:val="32"/>
          <w:u w:val="none"/>
        </w:rPr>
        <w:t xml:space="preserve"> 本单位决算公开信息反馈和联系方式：</w:t>
      </w:r>
    </w:p>
    <w:p>
      <w:pPr>
        <w:widowControl/>
        <w:spacing w:before="240" w:after="240"/>
        <w:jc w:val="left"/>
        <w:rPr>
          <w:rFonts w:ascii="Times New Roman" w:hAnsi="Times New Roman" w:eastAsia="Times New Roman" w:cs="Times New Roman"/>
          <w:kern w:val="0"/>
          <w:sz w:val="32"/>
          <w:szCs w:val="32"/>
          <w:u w:val="none"/>
        </w:rPr>
      </w:pPr>
      <w:r>
        <w:rPr>
          <w:rFonts w:ascii="Calibri" w:hAnsi="Calibri" w:eastAsia="Calibri" w:cs="Calibri"/>
          <w:kern w:val="0"/>
          <w:sz w:val="32"/>
          <w:szCs w:val="32"/>
          <w:u w:val="none"/>
        </w:rPr>
        <w:t> </w:t>
      </w:r>
      <w:r>
        <w:rPr>
          <w:rFonts w:ascii="仿宋_GB2312" w:hAnsi="仿宋_GB2312" w:eastAsia="仿宋_GB2312" w:cs="仿宋_GB2312"/>
          <w:kern w:val="0"/>
          <w:sz w:val="32"/>
          <w:szCs w:val="32"/>
          <w:u w:val="none"/>
        </w:rPr>
        <w:t xml:space="preserve"> </w:t>
      </w:r>
      <w:r>
        <w:rPr>
          <w:rFonts w:ascii="Calibri" w:hAnsi="Calibri" w:eastAsia="Calibri" w:cs="Calibri"/>
          <w:kern w:val="0"/>
          <w:sz w:val="32"/>
          <w:szCs w:val="32"/>
          <w:u w:val="none"/>
        </w:rPr>
        <w:t> </w:t>
      </w:r>
      <w:r>
        <w:rPr>
          <w:rFonts w:ascii="仿宋_GB2312" w:hAnsi="仿宋_GB2312" w:eastAsia="仿宋_GB2312" w:cs="仿宋_GB2312"/>
          <w:kern w:val="0"/>
          <w:sz w:val="32"/>
          <w:szCs w:val="32"/>
          <w:u w:val="none"/>
        </w:rPr>
        <w:t xml:space="preserve"> 联系人：春山</w:t>
      </w:r>
      <w:r>
        <w:rPr>
          <w:rFonts w:ascii="Calibri" w:hAnsi="Calibri" w:eastAsia="Calibri" w:cs="Calibri"/>
          <w:kern w:val="0"/>
          <w:sz w:val="32"/>
          <w:szCs w:val="32"/>
          <w:u w:val="none"/>
        </w:rPr>
        <w:t>           </w:t>
      </w:r>
      <w:r>
        <w:rPr>
          <w:rFonts w:ascii="仿宋_GB2312" w:hAnsi="仿宋_GB2312" w:eastAsia="仿宋_GB2312" w:cs="仿宋_GB2312"/>
          <w:kern w:val="0"/>
          <w:sz w:val="32"/>
          <w:szCs w:val="32"/>
          <w:u w:val="none"/>
        </w:rPr>
        <w:t>联系电话：0476-8821757-</w:t>
      </w:r>
      <w:r>
        <w:rPr>
          <w:rFonts w:ascii="Calibri" w:hAnsi="Calibri" w:eastAsia="Calibri" w:cs="Calibri"/>
          <w:kern w:val="0"/>
          <w:sz w:val="32"/>
          <w:szCs w:val="32"/>
          <w:u w:val="none"/>
        </w:rPr>
        <w:t> </w:t>
      </w:r>
    </w:p>
    <w:p>
      <w:pPr>
        <w:widowControl/>
        <w:spacing w:before="240" w:after="240"/>
        <w:jc w:val="left"/>
        <w:rPr>
          <w:rFonts w:ascii="Times New Roman" w:hAnsi="Times New Roman" w:eastAsia="Times New Roman" w:cs="Times New Roman"/>
          <w:kern w:val="0"/>
          <w:sz w:val="24"/>
          <w:u w:val="none"/>
        </w:rPr>
      </w:pPr>
    </w:p>
    <w:p>
      <w:pPr>
        <w:widowControl/>
        <w:spacing w:before="240" w:after="240"/>
        <w:jc w:val="center"/>
        <w:rPr>
          <w:rFonts w:hint="eastAsia" w:ascii="黑体" w:hAnsi="黑体" w:eastAsia="黑体" w:cs="黑体"/>
          <w:kern w:val="0"/>
          <w:sz w:val="32"/>
          <w:szCs w:val="32"/>
          <w:u w:val="none"/>
        </w:rPr>
      </w:pPr>
      <w:r>
        <w:rPr>
          <w:rFonts w:hint="eastAsia" w:ascii="黑体" w:hAnsi="黑体" w:eastAsia="黑体" w:cs="黑体"/>
          <w:b/>
          <w:bCs/>
          <w:kern w:val="0"/>
          <w:sz w:val="32"/>
          <w:szCs w:val="32"/>
          <w:u w:val="none"/>
        </w:rPr>
        <w:t>第五部分 部门（单位）决算表</w:t>
      </w:r>
    </w:p>
    <w:p>
      <w:pPr>
        <w:widowControl/>
        <w:spacing w:before="240" w:after="240"/>
        <w:jc w:val="center"/>
        <w:rPr>
          <w:rFonts w:ascii="Times New Roman" w:hAnsi="Times New Roman" w:eastAsia="Times New Roman" w:cs="Times New Roman"/>
          <w:kern w:val="0"/>
          <w:sz w:val="24"/>
          <w:u w:val="none"/>
        </w:rPr>
      </w:pPr>
    </w:p>
    <w:p>
      <w:pPr>
        <w:widowControl/>
        <w:spacing w:before="240" w:after="240"/>
        <w:jc w:val="left"/>
        <w:rPr>
          <w:rFonts w:ascii="Times New Roman" w:hAnsi="Times New Roman" w:eastAsia="Times New Roman" w:cs="Times New Roman"/>
          <w:kern w:val="0"/>
          <w:sz w:val="32"/>
          <w:szCs w:val="32"/>
          <w:u w:val="none"/>
        </w:rPr>
      </w:pP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r>
        <w:rPr>
          <w:rFonts w:ascii="Calibri" w:hAnsi="Calibri" w:eastAsia="Calibri" w:cs="Calibri"/>
          <w:kern w:val="0"/>
          <w:sz w:val="27"/>
          <w:szCs w:val="27"/>
          <w:u w:val="none"/>
        </w:rPr>
        <w:t> </w:t>
      </w:r>
      <w:r>
        <w:rPr>
          <w:rFonts w:ascii="仿宋_GB2312" w:hAnsi="仿宋_GB2312" w:eastAsia="仿宋_GB2312" w:cs="仿宋_GB2312"/>
          <w:kern w:val="0"/>
          <w:sz w:val="27"/>
          <w:szCs w:val="27"/>
          <w:u w:val="none"/>
        </w:rPr>
        <w:t xml:space="preserve"> </w:t>
      </w:r>
      <w:bookmarkStart w:id="1" w:name="_GoBack"/>
      <w:r>
        <w:rPr>
          <w:rFonts w:ascii="仿宋_GB2312" w:hAnsi="仿宋_GB2312" w:eastAsia="仿宋_GB2312" w:cs="仿宋_GB2312"/>
          <w:kern w:val="0"/>
          <w:sz w:val="32"/>
          <w:szCs w:val="32"/>
          <w:u w:val="none"/>
        </w:rPr>
        <w:t>见附件。</w:t>
      </w:r>
    </w:p>
    <w:bookmarkEnd w:id="1"/>
    <w:p>
      <w:pPr>
        <w:widowControl/>
        <w:spacing w:before="240" w:after="240"/>
        <w:jc w:val="left"/>
        <w:rPr>
          <w:rFonts w:ascii="Times New Roman" w:hAnsi="Times New Roman" w:eastAsia="Times New Roman" w:cs="Times New Roman"/>
          <w:kern w:val="0"/>
          <w:sz w:val="24"/>
          <w:u w:val="none"/>
        </w:rPr>
      </w:pPr>
    </w:p>
    <w:p>
      <w:pPr>
        <w:widowControl/>
        <w:spacing w:before="240" w:after="240"/>
        <w:jc w:val="left"/>
        <w:rPr>
          <w:rFonts w:ascii="Times New Roman" w:hAnsi="Times New Roman" w:eastAsia="Times New Roman" w:cs="Times New Roman"/>
          <w:kern w:val="0"/>
          <w:sz w:val="24"/>
          <w:u w:val="none"/>
        </w:rPr>
      </w:pPr>
    </w:p>
    <w:p>
      <w:pPr>
        <w:widowControl/>
        <w:spacing w:before="240" w:after="240"/>
        <w:jc w:val="left"/>
        <w:rPr>
          <w:rFonts w:ascii="Times New Roman" w:hAnsi="Times New Roman" w:eastAsia="Times New Roman" w:cs="Times New Roman"/>
          <w:kern w:val="0"/>
          <w:sz w:val="24"/>
          <w:u w:val="none"/>
        </w:rPr>
      </w:pPr>
    </w:p>
    <w:p>
      <w:pPr>
        <w:widowControl/>
        <w:spacing w:before="240" w:after="240"/>
        <w:jc w:val="left"/>
        <w:rPr>
          <w:rFonts w:ascii="Times New Roman" w:hAnsi="Times New Roman" w:eastAsia="Times New Roman" w:cs="Times New Roman"/>
          <w:kern w:val="0"/>
          <w:sz w:val="24"/>
          <w:u w:val="none"/>
        </w:rPr>
      </w:pPr>
    </w:p>
    <w:bookmarkEnd w:id="0"/>
    <w:p>
      <w:pPr>
        <w:adjustRightInd w:val="0"/>
        <w:snapToGrid w:val="0"/>
        <w:rPr>
          <w:rFonts w:ascii="宋体" w:hAnsi="宋体"/>
          <w:b/>
          <w:sz w:val="32"/>
          <w:szCs w:val="32"/>
          <w:u w:val="none"/>
        </w:rPr>
      </w:pPr>
    </w:p>
    <w:p>
      <w:pPr>
        <w:adjustRightInd w:val="0"/>
        <w:snapToGrid w:val="0"/>
        <w:rPr>
          <w:rFonts w:ascii="宋体" w:hAnsi="宋体"/>
          <w:b/>
          <w:sz w:val="32"/>
          <w:szCs w:val="32"/>
          <w:u w:val="none"/>
        </w:rPr>
      </w:pPr>
    </w:p>
    <w:p>
      <w:pPr>
        <w:tabs>
          <w:tab w:val="left" w:pos="8415"/>
        </w:tabs>
        <w:rPr>
          <w:u w:val="none"/>
        </w:rPr>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25</w:t>
    </w:r>
    <w:r>
      <w:rPr>
        <w:lang w:val="zh-CN"/>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292ED"/>
    <w:multiLevelType w:val="singleLevel"/>
    <w:tmpl w:val="DD2292ED"/>
    <w:lvl w:ilvl="0" w:tentative="0">
      <w:start w:val="3"/>
      <w:numFmt w:val="chineseCounting"/>
      <w:suff w:val="nothing"/>
      <w:lvlText w:val="（%1）"/>
      <w:lvlJc w:val="left"/>
      <w:pPr>
        <w:ind w:left="48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2ODFlODUyMmFkYTEzZjk3YmZmMDNkNTg5NjE2MGEifQ=="/>
  </w:docVars>
  <w:rsids>
    <w:rsidRoot w:val="009F0536"/>
    <w:rsid w:val="0000662F"/>
    <w:rsid w:val="00023E75"/>
    <w:rsid w:val="00033C6A"/>
    <w:rsid w:val="00063AC2"/>
    <w:rsid w:val="000774F0"/>
    <w:rsid w:val="0008308B"/>
    <w:rsid w:val="00097269"/>
    <w:rsid w:val="000A769F"/>
    <w:rsid w:val="000D3889"/>
    <w:rsid w:val="0010682D"/>
    <w:rsid w:val="001620BF"/>
    <w:rsid w:val="001750E8"/>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0E6"/>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4AD4"/>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20B07BA"/>
    <w:rsid w:val="0361034C"/>
    <w:rsid w:val="04804641"/>
    <w:rsid w:val="050E411D"/>
    <w:rsid w:val="06B22791"/>
    <w:rsid w:val="088E3EF3"/>
    <w:rsid w:val="09153C1F"/>
    <w:rsid w:val="0BC47C2C"/>
    <w:rsid w:val="0BDC713F"/>
    <w:rsid w:val="0BFF54E7"/>
    <w:rsid w:val="0C4A6E11"/>
    <w:rsid w:val="0C7A7478"/>
    <w:rsid w:val="0D5A43A4"/>
    <w:rsid w:val="0DCF777D"/>
    <w:rsid w:val="10507CE0"/>
    <w:rsid w:val="11AC2B18"/>
    <w:rsid w:val="12980D80"/>
    <w:rsid w:val="12AF3700"/>
    <w:rsid w:val="12E17A7A"/>
    <w:rsid w:val="13BF31B2"/>
    <w:rsid w:val="13D65AF5"/>
    <w:rsid w:val="143947E8"/>
    <w:rsid w:val="18763F46"/>
    <w:rsid w:val="18E052D3"/>
    <w:rsid w:val="19CF7EC7"/>
    <w:rsid w:val="1AAA63EA"/>
    <w:rsid w:val="1E0400A7"/>
    <w:rsid w:val="1F4849A4"/>
    <w:rsid w:val="1F5772AD"/>
    <w:rsid w:val="1F933745"/>
    <w:rsid w:val="20AF2C9D"/>
    <w:rsid w:val="21F130C3"/>
    <w:rsid w:val="23C3698E"/>
    <w:rsid w:val="25AA69EB"/>
    <w:rsid w:val="25B54415"/>
    <w:rsid w:val="25CB7E81"/>
    <w:rsid w:val="267C4F33"/>
    <w:rsid w:val="26E2191A"/>
    <w:rsid w:val="27282B77"/>
    <w:rsid w:val="27737B67"/>
    <w:rsid w:val="291B7DB9"/>
    <w:rsid w:val="294C32E2"/>
    <w:rsid w:val="2A6603D4"/>
    <w:rsid w:val="2AAE3A7E"/>
    <w:rsid w:val="2C0F23A5"/>
    <w:rsid w:val="2C223730"/>
    <w:rsid w:val="2C4C123B"/>
    <w:rsid w:val="2D8868B3"/>
    <w:rsid w:val="2E861045"/>
    <w:rsid w:val="2EA65243"/>
    <w:rsid w:val="2EB72FAC"/>
    <w:rsid w:val="2F3C50AB"/>
    <w:rsid w:val="2FEB19CF"/>
    <w:rsid w:val="30A12166"/>
    <w:rsid w:val="30BD1F4D"/>
    <w:rsid w:val="32392EE7"/>
    <w:rsid w:val="33066B2A"/>
    <w:rsid w:val="33485788"/>
    <w:rsid w:val="33522495"/>
    <w:rsid w:val="344D62AE"/>
    <w:rsid w:val="349A75F8"/>
    <w:rsid w:val="355F7EFA"/>
    <w:rsid w:val="35A6759A"/>
    <w:rsid w:val="380B25BB"/>
    <w:rsid w:val="3859055A"/>
    <w:rsid w:val="389D40C8"/>
    <w:rsid w:val="39581830"/>
    <w:rsid w:val="398B39B3"/>
    <w:rsid w:val="39E82BB3"/>
    <w:rsid w:val="3A0B68A2"/>
    <w:rsid w:val="3A145757"/>
    <w:rsid w:val="3C2D4483"/>
    <w:rsid w:val="3C5203FE"/>
    <w:rsid w:val="3CC01BC6"/>
    <w:rsid w:val="3CDD12F1"/>
    <w:rsid w:val="3D033860"/>
    <w:rsid w:val="3E337AC5"/>
    <w:rsid w:val="3E9E1A93"/>
    <w:rsid w:val="3EB412B6"/>
    <w:rsid w:val="3EC31B0D"/>
    <w:rsid w:val="3ECD5124"/>
    <w:rsid w:val="3EDC25BB"/>
    <w:rsid w:val="3F081602"/>
    <w:rsid w:val="3F0A7C77"/>
    <w:rsid w:val="3FA61A86"/>
    <w:rsid w:val="41760AA5"/>
    <w:rsid w:val="4235270E"/>
    <w:rsid w:val="434075BC"/>
    <w:rsid w:val="4373683C"/>
    <w:rsid w:val="43FB1735"/>
    <w:rsid w:val="44427364"/>
    <w:rsid w:val="44680124"/>
    <w:rsid w:val="448259B3"/>
    <w:rsid w:val="44AB554C"/>
    <w:rsid w:val="44BE5227"/>
    <w:rsid w:val="44FB6886"/>
    <w:rsid w:val="455C26A8"/>
    <w:rsid w:val="47C06F1E"/>
    <w:rsid w:val="49865F45"/>
    <w:rsid w:val="4A6C6194"/>
    <w:rsid w:val="4B4C284D"/>
    <w:rsid w:val="4BF16EEB"/>
    <w:rsid w:val="4C3605C6"/>
    <w:rsid w:val="4C9E35A6"/>
    <w:rsid w:val="4EC06BC5"/>
    <w:rsid w:val="4F52428F"/>
    <w:rsid w:val="502142D2"/>
    <w:rsid w:val="517448D5"/>
    <w:rsid w:val="51CD438B"/>
    <w:rsid w:val="52522E68"/>
    <w:rsid w:val="53191BD8"/>
    <w:rsid w:val="545E5452"/>
    <w:rsid w:val="54C94F38"/>
    <w:rsid w:val="5511639A"/>
    <w:rsid w:val="5542439B"/>
    <w:rsid w:val="56465336"/>
    <w:rsid w:val="56A52B5E"/>
    <w:rsid w:val="56E57FF1"/>
    <w:rsid w:val="578F5F96"/>
    <w:rsid w:val="57B63E99"/>
    <w:rsid w:val="58164938"/>
    <w:rsid w:val="5A094754"/>
    <w:rsid w:val="5A3F2AAB"/>
    <w:rsid w:val="5BF079BD"/>
    <w:rsid w:val="5C02145B"/>
    <w:rsid w:val="5C687687"/>
    <w:rsid w:val="5F1B04DA"/>
    <w:rsid w:val="5F505A88"/>
    <w:rsid w:val="5FEB19E8"/>
    <w:rsid w:val="60067904"/>
    <w:rsid w:val="60C10D67"/>
    <w:rsid w:val="61465F5C"/>
    <w:rsid w:val="647A3F6A"/>
    <w:rsid w:val="66287D10"/>
    <w:rsid w:val="670342D9"/>
    <w:rsid w:val="67F91093"/>
    <w:rsid w:val="69B0699A"/>
    <w:rsid w:val="69F81DF0"/>
    <w:rsid w:val="6B714433"/>
    <w:rsid w:val="6BA835DB"/>
    <w:rsid w:val="6BD472F8"/>
    <w:rsid w:val="6C7C2B64"/>
    <w:rsid w:val="6C833123"/>
    <w:rsid w:val="6D07757D"/>
    <w:rsid w:val="6DBB17F6"/>
    <w:rsid w:val="6E2C5A9A"/>
    <w:rsid w:val="6F93562C"/>
    <w:rsid w:val="70E343DD"/>
    <w:rsid w:val="717F6C52"/>
    <w:rsid w:val="736D76AA"/>
    <w:rsid w:val="73A479D7"/>
    <w:rsid w:val="742C1313"/>
    <w:rsid w:val="75EF084A"/>
    <w:rsid w:val="76BF021D"/>
    <w:rsid w:val="77316C41"/>
    <w:rsid w:val="779E42D6"/>
    <w:rsid w:val="780659D7"/>
    <w:rsid w:val="78E33503"/>
    <w:rsid w:val="78F61EF0"/>
    <w:rsid w:val="793315E7"/>
    <w:rsid w:val="7988298D"/>
    <w:rsid w:val="7A3727B5"/>
    <w:rsid w:val="7B62561B"/>
    <w:rsid w:val="7CAC01BE"/>
    <w:rsid w:val="7E062B2B"/>
    <w:rsid w:val="7F290438"/>
    <w:rsid w:val="7F6D2127"/>
    <w:rsid w:val="7FD52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9"/>
    <w:qFormat/>
    <w:uiPriority w:val="0"/>
    <w:pPr>
      <w:keepNext/>
      <w:keepLines/>
      <w:spacing w:before="260" w:after="260" w:line="416" w:lineRule="auto"/>
      <w:outlineLvl w:val="2"/>
    </w:pPr>
    <w:rPr>
      <w:b/>
      <w:bCs/>
      <w:sz w:val="32"/>
      <w:szCs w:val="32"/>
    </w:rPr>
  </w:style>
  <w:style w:type="paragraph" w:styleId="7">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pPr>
    <w:rPr>
      <w:rFonts w:hint="eastAsia"/>
      <w:sz w:val="24"/>
      <w:szCs w:val="24"/>
    </w:rPr>
  </w:style>
  <w:style w:type="paragraph" w:styleId="3">
    <w:name w:val="Body Text Indent"/>
    <w:basedOn w:val="1"/>
    <w:unhideWhenUsed/>
    <w:qFormat/>
    <w:uiPriority w:val="0"/>
    <w:pPr>
      <w:spacing w:after="120"/>
      <w:ind w:left="420" w:leftChars="200"/>
    </w:pPr>
    <w:rPr>
      <w:rFonts w:hint="eastAsia" w:ascii="宋体" w:hAnsi="宋体" w:eastAsia="宋体"/>
      <w:sz w:val="24"/>
      <w:szCs w:val="24"/>
      <w:lang w:val="en-US" w:eastAsia="zh-CN"/>
    </w:rPr>
  </w:style>
  <w:style w:type="paragraph" w:styleId="8">
    <w:name w:val="toc 7"/>
    <w:basedOn w:val="1"/>
    <w:next w:val="1"/>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qFormat/>
    <w:uiPriority w:val="0"/>
    <w:pPr>
      <w:ind w:left="1470"/>
      <w:jc w:val="left"/>
    </w:pPr>
    <w:rPr>
      <w:sz w:val="20"/>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uiPriority w:val="0"/>
    <w:pPr>
      <w:ind w:left="630"/>
      <w:jc w:val="left"/>
    </w:pPr>
    <w:rPr>
      <w:sz w:val="20"/>
      <w:szCs w:val="20"/>
    </w:rPr>
  </w:style>
  <w:style w:type="paragraph" w:styleId="17">
    <w:name w:val="toc 6"/>
    <w:basedOn w:val="1"/>
    <w:next w:val="1"/>
    <w:uiPriority w:val="0"/>
    <w:pPr>
      <w:ind w:left="1050"/>
      <w:jc w:val="left"/>
    </w:pPr>
    <w:rPr>
      <w:sz w:val="20"/>
      <w:szCs w:val="20"/>
    </w:rPr>
  </w:style>
  <w:style w:type="paragraph" w:styleId="18">
    <w:name w:val="toc 2"/>
    <w:basedOn w:val="1"/>
    <w:next w:val="1"/>
    <w:uiPriority w:val="0"/>
    <w:pPr>
      <w:adjustRightInd w:val="0"/>
      <w:snapToGrid w:val="0"/>
      <w:spacing w:line="360" w:lineRule="auto"/>
      <w:ind w:firstLine="200" w:firstLineChars="200"/>
      <w:jc w:val="left"/>
    </w:pPr>
    <w:rPr>
      <w:iCs/>
      <w:sz w:val="24"/>
      <w:szCs w:val="20"/>
    </w:rPr>
  </w:style>
  <w:style w:type="paragraph" w:styleId="19">
    <w:name w:val="toc 9"/>
    <w:basedOn w:val="1"/>
    <w:next w:val="1"/>
    <w:qFormat/>
    <w:uiPriority w:val="0"/>
    <w:pPr>
      <w:ind w:left="1680"/>
      <w:jc w:val="left"/>
    </w:pPr>
    <w:rPr>
      <w:sz w:val="20"/>
      <w:szCs w:val="20"/>
    </w:rPr>
  </w:style>
  <w:style w:type="character" w:styleId="22">
    <w:name w:val="page number"/>
    <w:basedOn w:val="21"/>
    <w:uiPriority w:val="0"/>
  </w:style>
  <w:style w:type="character" w:styleId="23">
    <w:name w:val="Hyperlink"/>
    <w:basedOn w:val="21"/>
    <w:qFormat/>
    <w:uiPriority w:val="0"/>
    <w:rPr>
      <w:color w:val="0000FF"/>
      <w:u w:val="single"/>
    </w:rPr>
  </w:style>
  <w:style w:type="character" w:customStyle="1" w:styleId="24">
    <w:name w:val="标题 4 字符"/>
    <w:basedOn w:val="21"/>
    <w:link w:val="7"/>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字符"/>
    <w:link w:val="25"/>
    <w:qFormat/>
    <w:locked/>
    <w:uiPriority w:val="0"/>
    <w:rPr>
      <w:rFonts w:eastAsia="仿宋_GB2312"/>
      <w:sz w:val="30"/>
      <w:szCs w:val="22"/>
      <w:lang w:bidi="ar-SA"/>
    </w:rPr>
  </w:style>
  <w:style w:type="character" w:customStyle="1" w:styleId="27">
    <w:name w:val="页脚 字符"/>
    <w:basedOn w:val="21"/>
    <w:link w:val="13"/>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字符"/>
    <w:basedOn w:val="21"/>
    <w:link w:val="6"/>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10727</Words>
  <Characters>11550</Characters>
  <Lines>1</Lines>
  <Paragraphs>1</Paragraphs>
  <TotalTime>25</TotalTime>
  <ScaleCrop>false</ScaleCrop>
  <LinksUpToDate>false</LinksUpToDate>
  <CharactersWithSpaces>12203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pc</cp:lastModifiedBy>
  <cp:lastPrinted>2021-04-16T00:45:00Z</cp:lastPrinted>
  <dcterms:modified xsi:type="dcterms:W3CDTF">2025-07-17T09:34:38Z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0B3C1482C5294F87807ABE9716388901</vt:lpwstr>
  </property>
  <property fmtid="{D5CDD505-2E9C-101B-9397-08002B2CF9AE}" pid="3" name="KSOProductBuildVer">
    <vt:lpwstr>2052-11.1.0.12763</vt:lpwstr>
  </property>
  <property fmtid="{D5CDD505-2E9C-101B-9397-08002B2CF9AE}" pid="4" name="KSOTemplateDocerSaveRecord">
    <vt:lpwstr>eyJoZGlkIjoiN2YzNjBkOTgyNWQ1YTMxYzM3MzMwNWFiODNmOWIzYWMiLCJ1c2VySWQiOiI4MDUyMTE2MjkifQ==</vt:lpwstr>
  </property>
</Properties>
</file>