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招商引资、人才引进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赤峰市人民政府驻呼和浩特联络处（部门）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招商引资、人才引进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为赤峰市的经济发展注入活力、舔砖加瓦，提高经济收入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预算105万，用于招商引资、人才引进的工作经费支出，通过开展赤峰市投资合作及重点项目发布活动等宣传推介，组织有投资意向和投资潜力企业的对接洽谈、赴赤考察等协调服务，协助有关部门、企业做好重大项目的招商、引资、立项、审批等工作。以达到宣传推介赤峰，带动赤峰经济繁荣发展并为赤峰市储备优秀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截止2024年底，该项目资金支出95.9万元，用于招商引资，人才引进项目的工作经费支出。但由于财政资金紧张剩余款项未及时拨付到位，导致该项目暂未按时完成。通过该项目的实施有效的达到了宣传赤峰推荐赤峰，带动赤峰经济繁荣发展并为赤峰市储备优秀人才提供契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偏差原因是由于财政资金紧张剩余款项未及时拨付到位，今年我单位将积极改进工作方式方法，力争在有效时间内高质量高效率的完成该项目。</w:t>
      </w: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了规范和加强财政支出管理，强化支出责任，建立科学、规范的财政支出绩效评价管理体系，提高财政资金使用效率，及时发现自身存在的问题，提出解决方案，采取有力措施，确保项目顺利实施及时发挥效益，我单位对“招商引资，人才引进”项目进行绩效自评，对资金产出及其效益进行综合评价和判断。加强本单位员工的绩效管理，从而提高工作效率、工作质量和工作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95.9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91.33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95.9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单位预算资金为105万元，到位资金95.9万元，实际支出资金95.9万元，预算执行率91.33%为，该项目资金主要用于招商引资，人才引进宣传图册的印刷购置，招商广告宣传图片的制作、出差洽谈费用、接待洽谈投资人士的服务费用。各类资金支出准确无误，有完整的审批手续，不存在超范围、超标准支出，挤占挪用等违法问题，财务处理合规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，我单位在遵守国家、自治区相关资产与管理办法的同时，还制定了单位的《财务管理制度》建立健全了各项管理制度，加强项目管理，健全账簿设置，加强项目明细核算，合理安排配套资金的使用。在制度上为项目资金使用提供了指导以及规范，实际支出与项目支出规定的用途一致。不存在超范围、超标准支出，挤占挪用等违法违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（1）印刷购置宣传册(册)，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350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（2）公务接待人数(人)，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4000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（3）维修维护公务用车数量(辆)，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（4）年度出差报销次数(次)，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（5）招商广告投放屏幕数量(块)，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（1）公务接待服务招商工作达标率(%)，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（2）公务用车维修维护验收合格率(%)，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（3）出差人员报销金额的准确率(%)，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（4）宣传广告投放覆盖率(%)，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（5）图册宣传印刷内容准确率(%)，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（1）宣传广告投放时间(月)，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（2）人才引进完成时间(月)，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（1）接待招商服务人员成本(元)，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（2）公务用车维修维护成本(元)，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2381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（3）出差人员费用成本(元)，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（4）招商广告宣传成本(元)，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（1）推广赤峰知名度，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推广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（2）促进赤峰市优秀人才储备，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促进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（1）拉动赤峰市经济持续增长，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（1）使招商投资人员满意度(%)，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（2）使引进人才满意度(%)，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9.13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2025年我单位将全面开展招商引资和人才引进工作。</w:t>
      </w:r>
      <w:r>
        <w:rPr>
          <w:rFonts w:hint="eastAsia" w:ascii="仿宋" w:hAnsi="仿宋" w:eastAsia="仿宋" w:cs="仿宋"/>
          <w:kern w:val="2"/>
          <w:sz w:val="32"/>
          <w:szCs w:val="32"/>
        </w:rPr>
        <w:cr/>
      </w:r>
      <w:r>
        <w:rPr>
          <w:rFonts w:hint="eastAsia" w:ascii="仿宋" w:hAnsi="仿宋" w:eastAsia="仿宋" w:cs="仿宋"/>
          <w:kern w:val="2"/>
          <w:sz w:val="32"/>
          <w:szCs w:val="32"/>
        </w:rPr>
        <w:t>1.以服务区域经济合作为载体，全方位开展招商引资工作。2.协助有关部门、企业做好重大项目的招商、引资、立项、审批等服务性质工作。组织蒙西地区各类商会、有投资意向和投资潜力企业的对接洽谈，付赤峰考察等协调服务工作。3.在呼包鄂等及周边省市地区宣传推介我市招商引资政策，推介项目。4.联络联系自治区党政机关、企事业单位、科研院所、高校等高层次人才，完善人才信息数据库，不断提高人才信息质量。协助做好全市招才引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0552F1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392C7A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1415</Characters>
  <Lines>16</Lines>
  <Paragraphs>4</Paragraphs>
  <TotalTime>145</TotalTime>
  <ScaleCrop>false</ScaleCrop>
  <LinksUpToDate>false</LinksUpToDate>
  <CharactersWithSpaces>1428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2021-01-21T07:13:00Z</dcterms:created>
  <dc:creator>Administrator</dc:creator>
  <cp:lastModifiedBy>Administrator</cp:lastModifiedBy>
  <dcterms:modified xsi:type="dcterms:W3CDTF">2025-07-17T08:14:43Z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1E783D06E0A64A039549809408296BD7_13</vt:lpwstr>
  </property>
</Properties>
</file>