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年度赤峰市自然资源局</w:t>
      </w:r>
    </w:p>
    <w:p>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w:t>
      </w:r>
      <w:r>
        <w:rPr>
          <w:rFonts w:hint="eastAsia" w:ascii="宋体" w:hAnsi="宋体"/>
          <w:b/>
          <w:bCs/>
          <w:sz w:val="52"/>
          <w:szCs w:val="52"/>
        </w:rPr>
        <w:t>本级</w:t>
      </w:r>
      <w:r>
        <w:rPr>
          <w:rFonts w:hint="eastAsia" w:ascii="宋体" w:hAnsi="宋体"/>
          <w:b/>
          <w:bCs/>
          <w:sz w:val="52"/>
          <w:szCs w:val="52"/>
          <w:lang w:val="en-US" w:eastAsia="zh-CN"/>
        </w:rPr>
        <w:t>)单位决算公开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600" w:lineRule="exact"/>
        <w:ind w:firstLine="2569" w:firstLineChars="803"/>
        <w:jc w:val="both"/>
        <w:rPr>
          <w:rFonts w:hint="default" w:ascii="Times New Roman" w:hAnsi="Times New Roman" w:eastAsia="Times New Roman"/>
          <w:color w:val="auto"/>
          <w:kern w:val="2"/>
          <w:sz w:val="21"/>
          <w:szCs w:val="24"/>
          <w:u w:val="none"/>
        </w:rPr>
      </w:pPr>
      <w:r>
        <w:rPr>
          <w:rFonts w:hint="eastAsia" w:ascii="黑体" w:hAnsi="黑体" w:eastAsia="黑体"/>
          <w:color w:val="auto"/>
          <w:kern w:val="2"/>
          <w:sz w:val="32"/>
          <w:szCs w:val="24"/>
          <w:u w:val="none"/>
        </w:rPr>
        <w:t>批复时间：</w:t>
      </w:r>
      <w:r>
        <w:rPr>
          <w:rFonts w:hint="default" w:ascii="Times New Roman" w:hAnsi="Times New Roman" w:eastAsia="黑体" w:cs="Times New Roman"/>
          <w:color w:val="auto"/>
          <w:kern w:val="2"/>
          <w:sz w:val="32"/>
          <w:szCs w:val="24"/>
          <w:u w:val="single"/>
          <w:lang w:val="en-US" w:eastAsia="zh-CN"/>
        </w:rPr>
        <w:t>202</w:t>
      </w:r>
      <w:r>
        <w:rPr>
          <w:rFonts w:hint="eastAsia" w:ascii="Times New Roman" w:hAnsi="Times New Roman" w:eastAsia="黑体" w:cs="Times New Roman"/>
          <w:color w:val="auto"/>
          <w:kern w:val="2"/>
          <w:sz w:val="32"/>
          <w:szCs w:val="24"/>
          <w:u w:val="single"/>
          <w:lang w:val="en-US" w:eastAsia="zh-CN"/>
        </w:rPr>
        <w:t>5</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none"/>
        </w:rPr>
        <w:t>年</w:t>
      </w:r>
      <w:r>
        <w:rPr>
          <w:rFonts w:hint="eastAsia" w:ascii="Times New Roman" w:hAnsi="Times New Roman" w:eastAsia="黑体" w:cs="Times New Roman"/>
          <w:color w:val="auto"/>
          <w:kern w:val="2"/>
          <w:sz w:val="32"/>
          <w:szCs w:val="24"/>
          <w:u w:val="single"/>
          <w:lang w:val="en-US" w:eastAsia="zh-CN"/>
        </w:rPr>
        <w:t>7</w:t>
      </w:r>
      <w:r>
        <w:rPr>
          <w:rFonts w:hint="eastAsia" w:ascii="黑体" w:hAnsi="黑体" w:eastAsia="黑体"/>
          <w:color w:val="auto"/>
          <w:kern w:val="2"/>
          <w:sz w:val="32"/>
          <w:szCs w:val="24"/>
          <w:u w:val="none"/>
        </w:rPr>
        <w:t>月</w:t>
      </w:r>
      <w:r>
        <w:rPr>
          <w:rFonts w:hint="eastAsia" w:eastAsia="黑体" w:cs="Times New Roman"/>
          <w:color w:val="auto"/>
          <w:kern w:val="2"/>
          <w:sz w:val="32"/>
          <w:szCs w:val="24"/>
          <w:u w:val="single"/>
          <w:lang w:val="en-US" w:eastAsia="zh-CN"/>
        </w:rPr>
        <w:t>11</w:t>
      </w:r>
      <w:r>
        <w:rPr>
          <w:rFonts w:hint="eastAsia" w:ascii="黑体" w:hAnsi="黑体" w:eastAsia="黑体"/>
          <w:color w:val="auto"/>
          <w:kern w:val="2"/>
          <w:sz w:val="32"/>
          <w:szCs w:val="24"/>
          <w:u w:val="none"/>
        </w:rPr>
        <w:t>日</w:t>
      </w:r>
    </w:p>
    <w:p>
      <w:pPr>
        <w:spacing w:line="600" w:lineRule="exact"/>
        <w:ind w:firstLine="2569" w:firstLineChars="803"/>
        <w:jc w:val="both"/>
      </w:pPr>
      <w:r>
        <w:rPr>
          <w:rFonts w:hint="eastAsia" w:ascii="黑体" w:hAnsi="黑体" w:eastAsia="黑体"/>
          <w:color w:val="auto"/>
          <w:kern w:val="2"/>
          <w:sz w:val="32"/>
          <w:szCs w:val="24"/>
          <w:u w:val="none"/>
        </w:rPr>
        <w:t>公开时间：</w:t>
      </w:r>
      <w:r>
        <w:rPr>
          <w:rFonts w:hint="eastAsia" w:ascii="Times New Roman" w:hAnsi="Times New Roman" w:eastAsia="黑体" w:cs="Times New Roman"/>
          <w:color w:val="auto"/>
          <w:kern w:val="2"/>
          <w:sz w:val="32"/>
          <w:szCs w:val="24"/>
          <w:u w:val="single"/>
          <w:lang w:val="en-US" w:eastAsia="zh-CN"/>
        </w:rPr>
        <w:t>2025</w:t>
      </w:r>
      <w:r>
        <w:rPr>
          <w:rFonts w:hint="eastAsia" w:ascii="黑体" w:hAnsi="黑体" w:eastAsia="黑体"/>
          <w:color w:val="auto"/>
          <w:kern w:val="2"/>
          <w:sz w:val="32"/>
          <w:szCs w:val="24"/>
          <w:u w:val="single"/>
          <w:lang w:val="en-US" w:eastAsia="zh-CN"/>
        </w:rPr>
        <w:t xml:space="preserve"> </w:t>
      </w:r>
      <w:r>
        <w:rPr>
          <w:rFonts w:hint="eastAsia" w:ascii="黑体" w:hAnsi="黑体" w:eastAsia="黑体"/>
          <w:color w:val="auto"/>
          <w:kern w:val="2"/>
          <w:sz w:val="32"/>
          <w:szCs w:val="24"/>
          <w:u w:val="none"/>
        </w:rPr>
        <w:t>年</w:t>
      </w:r>
      <w:r>
        <w:rPr>
          <w:rFonts w:hint="eastAsia" w:ascii="Times New Roman" w:hAnsi="Times New Roman" w:eastAsia="黑体" w:cs="Times New Roman"/>
          <w:color w:val="auto"/>
          <w:kern w:val="2"/>
          <w:sz w:val="32"/>
          <w:szCs w:val="24"/>
          <w:u w:val="single"/>
          <w:lang w:val="en-US" w:eastAsia="zh-CN"/>
        </w:rPr>
        <w:t>7</w:t>
      </w:r>
      <w:r>
        <w:rPr>
          <w:rFonts w:hint="eastAsia" w:ascii="黑体" w:hAnsi="黑体" w:eastAsia="黑体"/>
          <w:color w:val="auto"/>
          <w:kern w:val="2"/>
          <w:sz w:val="32"/>
          <w:szCs w:val="24"/>
          <w:u w:val="none"/>
        </w:rPr>
        <w:t>月</w:t>
      </w:r>
      <w:r>
        <w:rPr>
          <w:rFonts w:hint="eastAsia" w:ascii="黑体" w:hAnsi="黑体" w:eastAsia="黑体"/>
          <w:color w:val="auto"/>
          <w:kern w:val="2"/>
          <w:sz w:val="32"/>
          <w:szCs w:val="24"/>
          <w:u w:val="single"/>
          <w:lang w:val="en-US" w:eastAsia="zh-CN"/>
        </w:rPr>
        <w:t>18</w:t>
      </w:r>
      <w:r>
        <w:rPr>
          <w:rFonts w:hint="eastAsia" w:ascii="黑体" w:hAnsi="黑体" w:eastAsia="黑体"/>
          <w:color w:val="auto"/>
          <w:kern w:val="2"/>
          <w:sz w:val="32"/>
          <w:szCs w:val="24"/>
          <w:u w:val="none"/>
        </w:rPr>
        <w:t>日</w:t>
      </w: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both"/>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pPr>
        <w:widowControl/>
        <w:spacing w:before="240" w:after="240"/>
        <w:ind w:firstLine="542" w:firstLineChars="200"/>
        <w:jc w:val="left"/>
        <w:rPr>
          <w:rFonts w:ascii="黑体" w:hAnsi="黑体" w:eastAsia="黑体" w:cs="黑体"/>
          <w:b/>
          <w:bCs/>
          <w:kern w:val="0"/>
          <w:sz w:val="27"/>
          <w:szCs w:val="27"/>
        </w:rPr>
      </w:pPr>
      <w:r>
        <w:rPr>
          <w:rFonts w:ascii="黑体" w:hAnsi="黑体" w:eastAsia="黑体" w:cs="黑体"/>
          <w:b/>
          <w:bCs/>
          <w:kern w:val="0"/>
          <w:sz w:val="27"/>
          <w:szCs w:val="27"/>
        </w:rPr>
        <w:t>一、主要职能、职责</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赤峰市自然资源局是赤峰市人民政府主管自然资源管理市场监督管理责任；自然资源管理地方性法规规章有关政策、准入制度、技术标准等措施办法并监督实施；指导自然资源管理及有关设施规划和管理工作；承担自然资源管理行业管理工作的综合经济部门。</w:t>
      </w:r>
    </w:p>
    <w:p>
      <w:pPr>
        <w:spacing w:beforeLines="0" w:afterLines="0" w:line="580" w:lineRule="exact"/>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贯彻落实国家、自治区、赤峰市关于自然资源管理的法律法规和有关政策、规划；研究拟订自然资源管理地方性法规规章草案；参与拟订自然资源管理发展战略和规划，指导自然资源管理行业体制改革工作。</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负责自然资源管理市场监督管理责任；组织拟订自然资源管理有关政策、准入制度、技术标准等措施办法并监督实施；指导自然资源管理及有关设施规划和管理工作；承担自然资源管理行业管理工作。 </w:t>
      </w:r>
    </w:p>
    <w:p>
      <w:pPr>
        <w:spacing w:beforeLines="0" w:afterLines="0" w:line="580" w:lineRule="exact"/>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二、单位机构设置及决算单位构成情况</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根据单位职责分工，本单位内设机构包括办公室、人事科、综合科、计划财务科、调查确权登记科、所有者权益科、开发利用科、国土空间规划科、国土空间用途管制科、中心城市规划科、市政规划科、村镇规划管理科、国土空间生态修复科、耕地保护监督科、矿业权管理科、矿产资源保护监督科、测绘与科技信息科、执法监察科、机关党组织。本部门下属二级事业单位包括：赤峰市不动产登记中心，赤峰市自然资源储备整理中心。</w:t>
      </w:r>
    </w:p>
    <w:p>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2.从决算单位构成</w:t>
      </w:r>
      <w:r>
        <w:rPr>
          <w:rFonts w:ascii="仿宋_GB2312" w:hAnsi="仿宋_GB2312" w:eastAsia="仿宋_GB2312" w:cs="仿宋_GB2312"/>
          <w:kern w:val="0"/>
          <w:sz w:val="27"/>
          <w:szCs w:val="27"/>
        </w:rPr>
        <w:t>看，纳入本单位决算编制范围的预算单位共计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赤峰市自然资源局</w:t>
      </w:r>
      <w:r>
        <w:rPr>
          <w:rFonts w:ascii="仿宋_GB2312" w:hAnsi="仿宋_GB2312" w:eastAsia="仿宋_GB2312" w:cs="仿宋_GB2312"/>
          <w:kern w:val="0"/>
          <w:sz w:val="27"/>
          <w:szCs w:val="27"/>
        </w:rPr>
        <w:t>。详细情况见表：</w:t>
      </w:r>
    </w:p>
    <w:tbl>
      <w:tblPr>
        <w:tblStyle w:val="18"/>
        <w:tblW w:w="9918"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153"/>
        <w:gridCol w:w="5729"/>
        <w:gridCol w:w="303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45" w:hRule="atLeast"/>
          <w:tblHeader/>
          <w:tblCellSpacing w:w="15" w:type="dxa"/>
          <w:jc w:val="center"/>
        </w:trPr>
        <w:tc>
          <w:tcPr>
            <w:tcW w:w="110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569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29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86" w:hRule="atLeast"/>
          <w:tblCellSpacing w:w="15" w:type="dxa"/>
          <w:jc w:val="center"/>
        </w:trPr>
        <w:tc>
          <w:tcPr>
            <w:tcW w:w="110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569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ascii="仿宋_GB2312" w:hAnsi="仿宋_GB2312" w:eastAsia="仿宋_GB2312" w:cs="仿宋_GB2312"/>
                <w:kern w:val="0"/>
                <w:sz w:val="27"/>
                <w:szCs w:val="27"/>
                <w:lang w:val="en-US" w:eastAsia="zh-CN"/>
              </w:rPr>
              <w:t>赤峰市自然资源局</w:t>
            </w:r>
          </w:p>
        </w:tc>
        <w:tc>
          <w:tcPr>
            <w:tcW w:w="29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财政拨款的行政单位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77" w:hRule="atLeast"/>
          <w:tblCellSpacing w:w="15" w:type="dxa"/>
          <w:jc w:val="center"/>
        </w:trPr>
        <w:tc>
          <w:tcPr>
            <w:tcW w:w="110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480" w:firstLineChars="200"/>
              <w:jc w:val="both"/>
              <w:rPr>
                <w:rFonts w:hint="eastAsia" w:ascii="Times New Roman" w:hAnsi="Times New Roman" w:eastAsia="宋体" w:cs="Times New Roman"/>
                <w:b w:val="0"/>
                <w:bCs w:val="0"/>
                <w:i w:val="0"/>
                <w:iCs w:val="0"/>
                <w:smallCaps w:val="0"/>
                <w:color w:val="000000"/>
                <w:kern w:val="0"/>
                <w:sz w:val="24"/>
                <w:lang w:val="en-US" w:eastAsia="zh-CN"/>
              </w:rPr>
            </w:pPr>
            <w:r>
              <w:rPr>
                <w:rFonts w:hint="eastAsia" w:eastAsia="宋体" w:cs="Times New Roman"/>
                <w:b w:val="0"/>
                <w:bCs w:val="0"/>
                <w:i w:val="0"/>
                <w:iCs w:val="0"/>
                <w:smallCaps w:val="0"/>
                <w:color w:val="000000"/>
                <w:kern w:val="0"/>
                <w:sz w:val="24"/>
                <w:lang w:val="en-US" w:eastAsia="zh-CN"/>
              </w:rPr>
              <w:t>2</w:t>
            </w:r>
          </w:p>
        </w:tc>
        <w:tc>
          <w:tcPr>
            <w:tcW w:w="569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参照公务员法管理的事业单位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08" w:hRule="atLeast"/>
          <w:tblCellSpacing w:w="15" w:type="dxa"/>
          <w:jc w:val="center"/>
        </w:trPr>
        <w:tc>
          <w:tcPr>
            <w:tcW w:w="110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3</w:t>
            </w:r>
          </w:p>
        </w:tc>
        <w:tc>
          <w:tcPr>
            <w:tcW w:w="569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82" w:hRule="atLeast"/>
          <w:tblCellSpacing w:w="15" w:type="dxa"/>
          <w:jc w:val="center"/>
        </w:trPr>
        <w:tc>
          <w:tcPr>
            <w:tcW w:w="110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4</w:t>
            </w:r>
          </w:p>
        </w:tc>
        <w:tc>
          <w:tcPr>
            <w:tcW w:w="569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三、2024年度单位主要工作完成情况</w:t>
      </w:r>
    </w:p>
    <w:p>
      <w:pPr>
        <w:pStyle w:val="4"/>
        <w:keepNext w:val="0"/>
        <w:keepLines w:val="0"/>
        <w:widowControl/>
        <w:numPr>
          <w:ilvl w:val="0"/>
          <w:numId w:val="0"/>
        </w:numPr>
        <w:spacing w:before="281" w:after="281" w:line="240" w:lineRule="auto"/>
        <w:ind w:firstLine="540" w:firstLineChars="200"/>
        <w:jc w:val="left"/>
        <w:rPr>
          <w:rFonts w:hint="eastAsia" w:ascii="仿宋_GB2312" w:hAnsi="仿宋_GB2312" w:eastAsia="仿宋_GB2312" w:cs="仿宋_GB2312"/>
          <w:b w:val="0"/>
          <w:bCs w:val="0"/>
          <w:kern w:val="0"/>
          <w:sz w:val="27"/>
          <w:szCs w:val="27"/>
          <w:lang w:val="en-US" w:eastAsia="zh-CN" w:bidi="ar-SA"/>
        </w:rPr>
      </w:pPr>
      <w:r>
        <w:rPr>
          <w:rFonts w:hint="eastAsia" w:ascii="仿宋_GB2312" w:hAnsi="仿宋_GB2312" w:eastAsia="仿宋_GB2312" w:cs="仿宋_GB2312"/>
          <w:b w:val="0"/>
          <w:bCs w:val="0"/>
          <w:kern w:val="0"/>
          <w:sz w:val="27"/>
          <w:szCs w:val="27"/>
          <w:lang w:val="en-US" w:eastAsia="zh-CN" w:bidi="ar-SA"/>
        </w:rPr>
        <w:t>1.国土空间开发保护格局基本形成。赤峰市、12个旗县区、125个苏木乡镇国土空间总体规划获批实施，构建了“一屏两廊三区，一轴两带三心”的国土空间开发保护总体格局。优化调整了红山区、元宝山区和喀喇沁旗城镇开发边界，有效保障了东山产业园绿色智能新能源电解铝等重点建设项目的空间需求。</w:t>
      </w:r>
      <w:r>
        <w:rPr>
          <w:rFonts w:hint="eastAsia" w:ascii="仿宋_GB2312" w:hAnsi="仿宋_GB2312" w:eastAsia="仿宋_GB2312" w:cs="仿宋_GB2312"/>
          <w:b w:val="0"/>
          <w:bCs w:val="0"/>
          <w:kern w:val="0"/>
          <w:sz w:val="27"/>
          <w:szCs w:val="27"/>
          <w:lang w:val="en" w:eastAsia="zh-CN" w:bidi="ar-SA"/>
        </w:rPr>
        <w:t>市区</w:t>
      </w:r>
      <w:r>
        <w:rPr>
          <w:rFonts w:hint="eastAsia" w:ascii="仿宋_GB2312" w:hAnsi="仿宋_GB2312" w:eastAsia="仿宋_GB2312" w:cs="仿宋_GB2312"/>
          <w:b w:val="0"/>
          <w:bCs w:val="0"/>
          <w:kern w:val="0"/>
          <w:sz w:val="27"/>
          <w:szCs w:val="27"/>
          <w:lang w:val="en-US" w:eastAsia="zh-CN" w:bidi="ar-SA"/>
        </w:rPr>
        <w:t>5G通信基站近期建设规划</w:t>
      </w:r>
      <w:r>
        <w:rPr>
          <w:rFonts w:hint="eastAsia" w:ascii="仿宋_GB2312" w:hAnsi="仿宋_GB2312" w:eastAsia="仿宋_GB2312" w:cs="仿宋_GB2312"/>
          <w:b w:val="0"/>
          <w:bCs w:val="0"/>
          <w:kern w:val="0"/>
          <w:sz w:val="27"/>
          <w:szCs w:val="27"/>
          <w:lang w:val="en" w:eastAsia="zh-CN" w:bidi="ar-SA"/>
        </w:rPr>
        <w:t>落地实施，市政管网规划进入修改完善阶段；</w:t>
      </w:r>
      <w:r>
        <w:rPr>
          <w:rFonts w:hint="eastAsia" w:ascii="仿宋_GB2312" w:hAnsi="仿宋_GB2312" w:eastAsia="仿宋_GB2312" w:cs="仿宋_GB2312"/>
          <w:b w:val="0"/>
          <w:bCs w:val="0"/>
          <w:kern w:val="0"/>
          <w:sz w:val="27"/>
          <w:szCs w:val="27"/>
          <w:lang w:val="en-US" w:eastAsia="zh-CN" w:bidi="ar-SA"/>
        </w:rPr>
        <w:t>红山区旧城、八家西片区控规暨城市设计，306国道（腾飞大道）沿线两侧城市设计等详细规划获市政府批复，中部六片区、外围四组团的城市功能得到进一步完善。</w:t>
      </w:r>
    </w:p>
    <w:p>
      <w:pPr>
        <w:spacing w:beforeLines="0" w:afterLines="0" w:line="580" w:lineRule="exact"/>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2.是矿业经济高质量发展势头持续向好。</w:t>
      </w:r>
      <w:r>
        <w:rPr>
          <w:rFonts w:hint="eastAsia" w:ascii="仿宋_GB2312" w:hAnsi="仿宋_GB2312" w:eastAsia="仿宋_GB2312" w:cs="仿宋_GB2312"/>
          <w:kern w:val="0"/>
          <w:sz w:val="27"/>
          <w:szCs w:val="27"/>
          <w:lang w:eastAsia="zh-CN"/>
        </w:rPr>
        <w:t>出库实施国家地质调查项目</w:t>
      </w:r>
      <w:r>
        <w:rPr>
          <w:rFonts w:hint="eastAsia" w:ascii="仿宋_GB2312" w:hAnsi="仿宋_GB2312" w:eastAsia="仿宋_GB2312" w:cs="仿宋_GB2312"/>
          <w:kern w:val="0"/>
          <w:sz w:val="27"/>
          <w:szCs w:val="27"/>
          <w:lang w:val="en-US" w:eastAsia="zh-CN"/>
        </w:rPr>
        <w:t>4个、</w:t>
      </w:r>
      <w:r>
        <w:rPr>
          <w:rFonts w:hint="eastAsia" w:ascii="仿宋_GB2312" w:hAnsi="仿宋_GB2312" w:eastAsia="仿宋_GB2312" w:cs="仿宋_GB2312"/>
          <w:kern w:val="0"/>
          <w:sz w:val="27"/>
          <w:szCs w:val="27"/>
          <w:lang w:eastAsia="zh-CN"/>
        </w:rPr>
        <w:t>自治区地勘基金项目21个，投入资金</w:t>
      </w:r>
      <w:r>
        <w:rPr>
          <w:rFonts w:hint="eastAsia" w:ascii="仿宋_GB2312" w:hAnsi="仿宋_GB2312" w:eastAsia="仿宋_GB2312" w:cs="仿宋_GB2312"/>
          <w:kern w:val="0"/>
          <w:sz w:val="27"/>
          <w:szCs w:val="27"/>
          <w:lang w:val="en-US" w:eastAsia="zh-CN"/>
        </w:rPr>
        <w:t>1.28</w:t>
      </w:r>
      <w:r>
        <w:rPr>
          <w:rFonts w:hint="eastAsia" w:ascii="仿宋_GB2312" w:hAnsi="仿宋_GB2312" w:eastAsia="仿宋_GB2312" w:cs="仿宋_GB2312"/>
          <w:kern w:val="0"/>
          <w:sz w:val="27"/>
          <w:szCs w:val="27"/>
          <w:lang w:eastAsia="zh-CN"/>
        </w:rPr>
        <w:t>亿元。</w:t>
      </w:r>
      <w:r>
        <w:rPr>
          <w:rFonts w:hint="eastAsia" w:ascii="仿宋_GB2312" w:hAnsi="仿宋_GB2312" w:eastAsia="仿宋_GB2312" w:cs="仿宋_GB2312"/>
          <w:kern w:val="0"/>
          <w:sz w:val="27"/>
          <w:szCs w:val="27"/>
          <w:lang w:val="en-US" w:eastAsia="zh-CN"/>
        </w:rPr>
        <w:t>圈定社会资本参与基础地质调查优质靶区4个，面积3800平方公里。完成市场化出让矿业权19宗，出让收益2亿元。敖汉白土营子钨多金属矿、阿旗劳家沟钼矿等23宗探矿权完成探转采手续办理。谋划矿权整合区11个，其中，10个确定了整合方案并获得市政府批准，7个整合主体已完成整合范围内部分已有矿权收购，2个整合主体通过市场化出让、协议出让（夹缝）方式取得空白区资源。成功举办赤峰市矿业经济高质量发展会议，</w:t>
      </w:r>
      <w:r>
        <w:rPr>
          <w:rFonts w:hint="eastAsia" w:ascii="仿宋_GB2312" w:hAnsi="仿宋_GB2312" w:eastAsia="仿宋_GB2312" w:cs="仿宋_GB2312"/>
          <w:kern w:val="0"/>
          <w:sz w:val="27"/>
          <w:szCs w:val="27"/>
          <w:lang w:eastAsia="zh-CN"/>
        </w:rPr>
        <w:t>分区、分片、分矿种展示了找矿成果、研究了成矿规律、明确了找矿方向，</w:t>
      </w:r>
      <w:r>
        <w:rPr>
          <w:rFonts w:hint="eastAsia" w:ascii="仿宋_GB2312" w:hAnsi="仿宋_GB2312" w:eastAsia="仿宋_GB2312" w:cs="仿宋_GB2312"/>
          <w:kern w:val="0"/>
          <w:sz w:val="27"/>
          <w:szCs w:val="27"/>
          <w:lang w:val="en-US" w:eastAsia="zh-CN"/>
        </w:rPr>
        <w:t>推出了20个拟市场化出让矿业权，与4家国家级科研院所、11家矿山企业签订了战略合作协议。</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3.最严格的耕地保护制度有效落实。全面压实地方党委政府耕地保护责任，联合发改、农牧部门，与12个旗县区党委、政府签署了耕地保护和粮食安全责任书，</w:t>
      </w:r>
      <w:r>
        <w:rPr>
          <w:rFonts w:hint="eastAsia" w:ascii="仿宋_GB2312" w:hAnsi="仿宋_GB2312" w:eastAsia="仿宋_GB2312" w:cs="仿宋_GB2312"/>
          <w:kern w:val="0"/>
          <w:sz w:val="27"/>
          <w:szCs w:val="27"/>
          <w:lang w:eastAsia="zh-CN"/>
        </w:rPr>
        <w:t>严守</w:t>
      </w:r>
      <w:r>
        <w:rPr>
          <w:rFonts w:hint="eastAsia" w:ascii="仿宋_GB2312" w:hAnsi="仿宋_GB2312" w:eastAsia="仿宋_GB2312" w:cs="仿宋_GB2312"/>
          <w:kern w:val="0"/>
          <w:sz w:val="27"/>
          <w:szCs w:val="27"/>
        </w:rPr>
        <w:t>全市2722.16万亩耕地红线</w:t>
      </w:r>
      <w:r>
        <w:rPr>
          <w:rFonts w:hint="eastAsia" w:ascii="仿宋_GB2312" w:hAnsi="仿宋_GB2312" w:eastAsia="仿宋_GB2312" w:cs="仿宋_GB2312"/>
          <w:kern w:val="0"/>
          <w:sz w:val="27"/>
          <w:szCs w:val="27"/>
          <w:lang w:val="en-US" w:eastAsia="zh-CN"/>
        </w:rPr>
        <w:t>。严格落实“占补平衡”和黑土地保护制度，全市建设项目占用的331.39公顷耕地均已得到等面积、同质量的补充，占用黑土耕地的4个建设项目均按要求编制了耕作层剥离方案。</w:t>
      </w:r>
    </w:p>
    <w:p>
      <w:pPr>
        <w:spacing w:beforeLines="0" w:afterLines="0" w:line="580" w:lineRule="exact"/>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4.自然资源要素保障能力显著提高。强化建设项目用地保障，办理</w:t>
      </w:r>
      <w:r>
        <w:rPr>
          <w:rFonts w:hint="eastAsia" w:ascii="仿宋_GB2312" w:hAnsi="仿宋_GB2312" w:eastAsia="仿宋_GB2312" w:cs="仿宋_GB2312"/>
          <w:kern w:val="0"/>
          <w:sz w:val="27"/>
          <w:szCs w:val="27"/>
        </w:rPr>
        <w:t>建设项目用地预审与规划选址报件</w:t>
      </w:r>
      <w:r>
        <w:rPr>
          <w:rFonts w:hint="eastAsia" w:ascii="仿宋_GB2312" w:hAnsi="仿宋_GB2312" w:eastAsia="仿宋_GB2312" w:cs="仿宋_GB2312"/>
          <w:kern w:val="0"/>
          <w:sz w:val="27"/>
          <w:szCs w:val="27"/>
          <w:lang w:val="en-US" w:eastAsia="zh-CN"/>
        </w:rPr>
        <w:t>71</w:t>
      </w:r>
      <w:r>
        <w:rPr>
          <w:rFonts w:hint="eastAsia" w:ascii="仿宋_GB2312" w:hAnsi="仿宋_GB2312" w:eastAsia="仿宋_GB2312" w:cs="仿宋_GB2312"/>
          <w:kern w:val="0"/>
          <w:sz w:val="27"/>
          <w:szCs w:val="27"/>
        </w:rPr>
        <w:t>件</w:t>
      </w:r>
      <w:r>
        <w:rPr>
          <w:rFonts w:hint="eastAsia" w:ascii="仿宋_GB2312" w:hAnsi="仿宋_GB2312" w:eastAsia="仿宋_GB2312" w:cs="仿宋_GB2312"/>
          <w:kern w:val="0"/>
          <w:sz w:val="27"/>
          <w:szCs w:val="27"/>
          <w:lang w:eastAsia="zh-CN"/>
        </w:rPr>
        <w:t>，用地面积</w:t>
      </w:r>
      <w:r>
        <w:rPr>
          <w:rFonts w:hint="eastAsia" w:ascii="仿宋_GB2312" w:hAnsi="仿宋_GB2312" w:eastAsia="仿宋_GB2312" w:cs="仿宋_GB2312"/>
          <w:kern w:val="0"/>
          <w:sz w:val="27"/>
          <w:szCs w:val="27"/>
          <w:lang w:val="en-US" w:eastAsia="zh-CN"/>
        </w:rPr>
        <w:t>1601</w:t>
      </w:r>
      <w:r>
        <w:rPr>
          <w:rFonts w:hint="eastAsia" w:ascii="仿宋_GB2312" w:hAnsi="仿宋_GB2312" w:eastAsia="仿宋_GB2312" w:cs="仿宋_GB2312"/>
          <w:kern w:val="0"/>
          <w:sz w:val="27"/>
          <w:szCs w:val="27"/>
          <w:lang w:eastAsia="zh-CN"/>
        </w:rPr>
        <w:t>公顷；</w:t>
      </w:r>
      <w:r>
        <w:rPr>
          <w:rFonts w:hint="eastAsia" w:ascii="仿宋_GB2312" w:hAnsi="仿宋_GB2312" w:eastAsia="仿宋_GB2312" w:cs="仿宋_GB2312"/>
          <w:kern w:val="0"/>
          <w:sz w:val="27"/>
          <w:szCs w:val="27"/>
        </w:rPr>
        <w:t>上报国家和自治区建设用地报件</w:t>
      </w:r>
      <w:r>
        <w:rPr>
          <w:rFonts w:hint="eastAsia" w:ascii="仿宋_GB2312" w:hAnsi="仿宋_GB2312" w:eastAsia="仿宋_GB2312" w:cs="仿宋_GB2312"/>
          <w:kern w:val="0"/>
          <w:sz w:val="27"/>
          <w:szCs w:val="27"/>
          <w:lang w:val="en-US" w:eastAsia="zh-CN"/>
        </w:rPr>
        <w:t>145</w:t>
      </w:r>
      <w:r>
        <w:rPr>
          <w:rFonts w:hint="eastAsia" w:ascii="仿宋_GB2312" w:hAnsi="仿宋_GB2312" w:eastAsia="仿宋_GB2312" w:cs="仿宋_GB2312"/>
          <w:kern w:val="0"/>
          <w:sz w:val="27"/>
          <w:szCs w:val="27"/>
        </w:rPr>
        <w:t>件，新增建设用地面积</w:t>
      </w:r>
      <w:r>
        <w:rPr>
          <w:rFonts w:hint="eastAsia" w:ascii="仿宋_GB2312" w:hAnsi="仿宋_GB2312" w:eastAsia="仿宋_GB2312" w:cs="仿宋_GB2312"/>
          <w:kern w:val="0"/>
          <w:sz w:val="27"/>
          <w:szCs w:val="27"/>
          <w:lang w:val="en-US" w:eastAsia="zh-CN"/>
        </w:rPr>
        <w:t>1754.56</w:t>
      </w:r>
      <w:r>
        <w:rPr>
          <w:rFonts w:hint="eastAsia" w:ascii="仿宋_GB2312" w:hAnsi="仿宋_GB2312" w:eastAsia="仿宋_GB2312" w:cs="仿宋_GB2312"/>
          <w:kern w:val="0"/>
          <w:sz w:val="27"/>
          <w:szCs w:val="27"/>
        </w:rPr>
        <w:t>公顷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供应建设用地2306.99公顷，出让价款33.41亿元。</w:t>
      </w:r>
      <w:r>
        <w:rPr>
          <w:rFonts w:hint="eastAsia" w:ascii="仿宋_GB2312" w:hAnsi="仿宋_GB2312" w:eastAsia="仿宋_GB2312" w:cs="仿宋_GB2312"/>
          <w:kern w:val="0"/>
          <w:sz w:val="27"/>
          <w:szCs w:val="27"/>
        </w:rPr>
        <w:t>提前介入、超前服务202</w:t>
      </w:r>
      <w:r>
        <w:rPr>
          <w:rFonts w:hint="eastAsia" w:ascii="仿宋_GB2312" w:hAnsi="仿宋_GB2312" w:eastAsia="仿宋_GB2312" w:cs="仿宋_GB2312"/>
          <w:kern w:val="0"/>
          <w:sz w:val="27"/>
          <w:szCs w:val="27"/>
          <w:lang w:val="en-US" w:eastAsia="zh-CN"/>
        </w:rPr>
        <w:t>5</w:t>
      </w:r>
      <w:r>
        <w:rPr>
          <w:rFonts w:hint="eastAsia" w:ascii="仿宋_GB2312" w:hAnsi="仿宋_GB2312" w:eastAsia="仿宋_GB2312" w:cs="仿宋_GB2312"/>
          <w:kern w:val="0"/>
          <w:sz w:val="27"/>
          <w:szCs w:val="27"/>
        </w:rPr>
        <w:t>年重点项目用地手续办理，</w:t>
      </w:r>
      <w:r>
        <w:rPr>
          <w:rFonts w:hint="eastAsia" w:ascii="仿宋_GB2312" w:hAnsi="仿宋_GB2312" w:eastAsia="仿宋_GB2312" w:cs="仿宋_GB2312"/>
          <w:kern w:val="0"/>
          <w:sz w:val="27"/>
          <w:szCs w:val="27"/>
          <w:lang w:val="en-US" w:eastAsia="zh-CN"/>
        </w:rPr>
        <w:t>全市2025年度741个重点项目建设用地手续办结率已达86.5%，用地预审与选址手续办结率已达91.23%。全面</w:t>
      </w:r>
      <w:r>
        <w:rPr>
          <w:rFonts w:hint="eastAsia" w:ascii="仿宋_GB2312" w:hAnsi="仿宋_GB2312" w:eastAsia="仿宋_GB2312" w:cs="仿宋_GB2312"/>
          <w:kern w:val="0"/>
          <w:sz w:val="27"/>
          <w:szCs w:val="27"/>
          <w:lang w:eastAsia="zh-CN"/>
        </w:rPr>
        <w:t>规范矿业权审批监管，新立探矿权4宗、采矿权13宗，延续探矿权62宗、采矿权161宗，评审矿产资源储量报告</w:t>
      </w:r>
      <w:r>
        <w:rPr>
          <w:rFonts w:hint="eastAsia" w:ascii="仿宋_GB2312" w:hAnsi="仿宋_GB2312" w:eastAsia="仿宋_GB2312" w:cs="仿宋_GB2312"/>
          <w:kern w:val="0"/>
          <w:sz w:val="27"/>
          <w:szCs w:val="27"/>
          <w:lang w:val="en-US" w:eastAsia="zh-CN"/>
        </w:rPr>
        <w:t>24</w:t>
      </w:r>
      <w:r>
        <w:rPr>
          <w:rFonts w:hint="eastAsia" w:ascii="仿宋_GB2312" w:hAnsi="仿宋_GB2312" w:eastAsia="仿宋_GB2312" w:cs="仿宋_GB2312"/>
          <w:kern w:val="0"/>
          <w:sz w:val="27"/>
          <w:szCs w:val="27"/>
          <w:lang w:eastAsia="zh-CN"/>
        </w:rPr>
        <w:t>件、矿山地质环境保护与土地复垦方案</w:t>
      </w:r>
      <w:r>
        <w:rPr>
          <w:rFonts w:hint="eastAsia" w:ascii="仿宋_GB2312" w:hAnsi="仿宋_GB2312" w:eastAsia="仿宋_GB2312" w:cs="仿宋_GB2312"/>
          <w:kern w:val="0"/>
          <w:sz w:val="27"/>
          <w:szCs w:val="27"/>
          <w:lang w:val="en-US" w:eastAsia="zh-CN"/>
        </w:rPr>
        <w:t>72件，</w:t>
      </w:r>
      <w:r>
        <w:rPr>
          <w:rFonts w:hint="eastAsia" w:ascii="仿宋_GB2312" w:hAnsi="仿宋_GB2312" w:eastAsia="仿宋_GB2312" w:cs="仿宋_GB2312"/>
          <w:kern w:val="0"/>
          <w:sz w:val="27"/>
          <w:szCs w:val="27"/>
          <w:lang w:eastAsia="zh-CN"/>
        </w:rPr>
        <w:t>审查开发利用方案</w:t>
      </w:r>
      <w:r>
        <w:rPr>
          <w:rFonts w:hint="eastAsia" w:ascii="仿宋_GB2312" w:hAnsi="仿宋_GB2312" w:eastAsia="仿宋_GB2312" w:cs="仿宋_GB2312"/>
          <w:kern w:val="0"/>
          <w:sz w:val="27"/>
          <w:szCs w:val="27"/>
          <w:lang w:val="en-US" w:eastAsia="zh-CN"/>
        </w:rPr>
        <w:t>30</w:t>
      </w:r>
      <w:r>
        <w:rPr>
          <w:rFonts w:hint="eastAsia" w:ascii="仿宋_GB2312" w:hAnsi="仿宋_GB2312" w:eastAsia="仿宋_GB2312" w:cs="仿宋_GB2312"/>
          <w:kern w:val="0"/>
          <w:sz w:val="27"/>
          <w:szCs w:val="27"/>
          <w:lang w:eastAsia="zh-CN"/>
        </w:rPr>
        <w:t>件，实地核查矿业权人勘查开采信息公示</w:t>
      </w:r>
      <w:r>
        <w:rPr>
          <w:rFonts w:hint="eastAsia" w:ascii="仿宋_GB2312" w:hAnsi="仿宋_GB2312" w:eastAsia="仿宋_GB2312" w:cs="仿宋_GB2312"/>
          <w:kern w:val="0"/>
          <w:sz w:val="27"/>
          <w:szCs w:val="27"/>
          <w:lang w:val="en-US" w:eastAsia="zh-CN"/>
        </w:rPr>
        <w:t>96</w:t>
      </w:r>
      <w:r>
        <w:rPr>
          <w:rFonts w:hint="eastAsia" w:ascii="仿宋_GB2312" w:hAnsi="仿宋_GB2312" w:eastAsia="仿宋_GB2312" w:cs="仿宋_GB2312"/>
          <w:kern w:val="0"/>
          <w:sz w:val="27"/>
          <w:szCs w:val="27"/>
          <w:lang w:eastAsia="zh-CN"/>
        </w:rPr>
        <w:t>宗，</w:t>
      </w:r>
      <w:r>
        <w:rPr>
          <w:rFonts w:hint="eastAsia" w:ascii="仿宋_GB2312" w:hAnsi="仿宋_GB2312" w:eastAsia="仿宋_GB2312" w:cs="仿宋_GB2312"/>
          <w:kern w:val="0"/>
          <w:sz w:val="27"/>
          <w:szCs w:val="27"/>
          <w:lang w:val="en-US" w:eastAsia="zh-CN"/>
        </w:rPr>
        <w:t>完成矿业权出让收益评估27个</w:t>
      </w:r>
      <w:r>
        <w:rPr>
          <w:rFonts w:hint="eastAsia" w:ascii="仿宋_GB2312" w:hAnsi="仿宋_GB2312" w:eastAsia="仿宋_GB2312" w:cs="仿宋_GB2312"/>
          <w:kern w:val="0"/>
          <w:sz w:val="27"/>
          <w:szCs w:val="27"/>
          <w:lang w:eastAsia="zh-CN"/>
        </w:rPr>
        <w:t>，征收矿业权出让收益5.65亿元。</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5.土地资源节约集约利用水平稳步提升。扎实开展批而未供、闲置土地“大起底”，已处置批而未供土地1.68万亩、闲置土地853亩，超额完成年度消化处置任务</w:t>
      </w:r>
      <w:r>
        <w:rPr>
          <w:rFonts w:hint="eastAsia" w:ascii="仿宋_GB2312" w:hAnsi="仿宋_GB2312" w:eastAsia="仿宋_GB2312" w:cs="仿宋_GB2312"/>
          <w:kern w:val="0"/>
          <w:sz w:val="27"/>
          <w:szCs w:val="27"/>
        </w:rPr>
        <w:t>。积极推进增减挂钩项目建设</w:t>
      </w:r>
      <w:r>
        <w:rPr>
          <w:rFonts w:hint="eastAsia" w:ascii="仿宋_GB2312" w:hAnsi="仿宋_GB2312" w:eastAsia="仿宋_GB2312" w:cs="仿宋_GB2312"/>
          <w:kern w:val="0"/>
          <w:sz w:val="27"/>
          <w:szCs w:val="27"/>
          <w:lang w:eastAsia="zh-CN"/>
        </w:rPr>
        <w:t>，已建设完成7213亩，任务完成率</w:t>
      </w:r>
      <w:r>
        <w:rPr>
          <w:rFonts w:hint="eastAsia" w:ascii="仿宋_GB2312" w:hAnsi="仿宋_GB2312" w:eastAsia="仿宋_GB2312" w:cs="仿宋_GB2312"/>
          <w:kern w:val="0"/>
          <w:sz w:val="27"/>
          <w:szCs w:val="27"/>
          <w:lang w:val="en-US" w:eastAsia="zh-CN"/>
        </w:rPr>
        <w:t>429.1%，交易节余指标31.92公顷，交易总金额2809.49万元。</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6.国土空间生态保护修复成效显著。有效压实在期矿山地质环境治理主体责任，对67</w:t>
      </w:r>
      <w:r>
        <w:rPr>
          <w:rFonts w:hint="eastAsia" w:ascii="仿宋_GB2312" w:hAnsi="仿宋_GB2312" w:eastAsia="仿宋_GB2312" w:cs="仿宋_GB2312"/>
          <w:kern w:val="0"/>
          <w:sz w:val="27"/>
          <w:szCs w:val="27"/>
        </w:rPr>
        <w:t>家</w:t>
      </w:r>
      <w:r>
        <w:rPr>
          <w:rFonts w:hint="eastAsia" w:ascii="仿宋_GB2312" w:hAnsi="仿宋_GB2312" w:eastAsia="仿宋_GB2312" w:cs="仿宋_GB2312"/>
          <w:kern w:val="0"/>
          <w:sz w:val="27"/>
          <w:szCs w:val="27"/>
          <w:lang w:eastAsia="zh-CN"/>
        </w:rPr>
        <w:t>矿山企业开展</w:t>
      </w:r>
      <w:r>
        <w:rPr>
          <w:rFonts w:hint="eastAsia" w:ascii="仿宋_GB2312" w:hAnsi="仿宋_GB2312" w:eastAsia="仿宋_GB2312" w:cs="仿宋_GB2312"/>
          <w:kern w:val="0"/>
          <w:sz w:val="27"/>
          <w:szCs w:val="27"/>
        </w:rPr>
        <w:t>地质环境治理及土地复垦“双随机</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一公开”实地核查</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全市605家在期矿山完成治理面积7.99平方公里。持续加大历史遗留和无责任主体矿山治理力度，各旗县区累计投入资金1.7亿元，治理面积9.5平方公里，自然资源部下发我市的437个图斑已完成治理409个，治理完成率93.59%。稳步推进绿色矿山建设，新晋自治区级绿色矿山3家。高效推进增发国债项目建设，赤峰市地面沉降监测网建设项目及4个地质灾害综合治理项目均已完成主体工程建设并通过验收。</w:t>
      </w:r>
    </w:p>
    <w:p>
      <w:pPr>
        <w:spacing w:beforeLines="0" w:afterLines="0" w:line="580" w:lineRule="exact"/>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7.自然资源开发利用管理秩序不断规范。</w:t>
      </w:r>
      <w:r>
        <w:rPr>
          <w:rFonts w:hint="eastAsia" w:ascii="仿宋_GB2312" w:hAnsi="仿宋_GB2312" w:eastAsia="仿宋_GB2312" w:cs="仿宋_GB2312"/>
          <w:kern w:val="0"/>
          <w:sz w:val="27"/>
          <w:szCs w:val="27"/>
        </w:rPr>
        <w:t>在全市自然资源系统开展“执法监察提升年”活动，</w:t>
      </w:r>
      <w:r>
        <w:rPr>
          <w:rFonts w:hint="eastAsia" w:ascii="仿宋_GB2312" w:hAnsi="仿宋_GB2312" w:eastAsia="仿宋_GB2312" w:cs="仿宋_GB2312"/>
          <w:kern w:val="0"/>
          <w:sz w:val="27"/>
          <w:szCs w:val="27"/>
          <w:lang w:val="en-US" w:eastAsia="zh-CN"/>
        </w:rPr>
        <w:t>落实落细自然资源督察执法重点工作，</w:t>
      </w:r>
      <w:r>
        <w:rPr>
          <w:rFonts w:hint="eastAsia" w:ascii="仿宋_GB2312" w:hAnsi="仿宋_GB2312" w:eastAsia="仿宋_GB2312" w:cs="仿宋_GB2312"/>
          <w:kern w:val="0"/>
          <w:sz w:val="27"/>
          <w:szCs w:val="27"/>
          <w:lang w:eastAsia="zh-CN"/>
        </w:rPr>
        <w:t>进一步提升自然资源行政执法质效。扎实开展卫片</w:t>
      </w:r>
      <w:r>
        <w:rPr>
          <w:rFonts w:hint="eastAsia" w:ascii="仿宋_GB2312" w:hAnsi="仿宋_GB2312" w:eastAsia="仿宋_GB2312" w:cs="仿宋_GB2312"/>
          <w:kern w:val="0"/>
          <w:sz w:val="27"/>
          <w:szCs w:val="27"/>
          <w:lang w:val="en-US" w:eastAsia="zh-CN"/>
        </w:rPr>
        <w:t>执法检查</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部厅累计下发线索图斑2206</w:t>
      </w:r>
      <w:r>
        <w:rPr>
          <w:rFonts w:hint="eastAsia" w:ascii="仿宋_GB2312" w:hAnsi="仿宋_GB2312" w:eastAsia="仿宋_GB2312" w:cs="仿宋_GB2312"/>
          <w:kern w:val="0"/>
          <w:sz w:val="27"/>
          <w:szCs w:val="27"/>
          <w:lang w:eastAsia="zh-CN"/>
        </w:rPr>
        <w:t>个，</w:t>
      </w:r>
      <w:r>
        <w:rPr>
          <w:rFonts w:hint="eastAsia" w:ascii="仿宋_GB2312" w:hAnsi="仿宋_GB2312" w:eastAsia="仿宋_GB2312" w:cs="仿宋_GB2312"/>
          <w:kern w:val="0"/>
          <w:sz w:val="27"/>
          <w:szCs w:val="27"/>
          <w:lang w:val="en-US" w:eastAsia="zh-CN"/>
        </w:rPr>
        <w:t>已全部完成判定举证</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发现违法用地问题12个</w:t>
      </w:r>
      <w:r>
        <w:rPr>
          <w:rFonts w:hint="eastAsia" w:ascii="仿宋_GB2312" w:hAnsi="仿宋_GB2312" w:eastAsia="仿宋_GB2312" w:cs="仿宋_GB2312"/>
          <w:kern w:val="0"/>
          <w:sz w:val="27"/>
          <w:szCs w:val="27"/>
          <w:lang w:eastAsia="zh-CN"/>
        </w:rPr>
        <w:t>。统筹推进各类违法问题整改，整改完成</w:t>
      </w:r>
      <w:r>
        <w:rPr>
          <w:rFonts w:hint="eastAsia" w:ascii="仿宋_GB2312" w:hAnsi="仿宋_GB2312" w:eastAsia="仿宋_GB2312" w:cs="仿宋_GB2312"/>
          <w:kern w:val="0"/>
          <w:sz w:val="27"/>
          <w:szCs w:val="27"/>
        </w:rPr>
        <w:t>2023年</w:t>
      </w:r>
      <w:r>
        <w:rPr>
          <w:rFonts w:hint="eastAsia" w:ascii="仿宋_GB2312" w:hAnsi="仿宋_GB2312" w:eastAsia="仿宋_GB2312" w:cs="仿宋_GB2312"/>
          <w:kern w:val="0"/>
          <w:sz w:val="27"/>
          <w:szCs w:val="27"/>
          <w:lang w:eastAsia="zh-CN"/>
        </w:rPr>
        <w:t>例行</w:t>
      </w:r>
      <w:r>
        <w:rPr>
          <w:rFonts w:hint="eastAsia" w:ascii="仿宋_GB2312" w:hAnsi="仿宋_GB2312" w:eastAsia="仿宋_GB2312" w:cs="仿宋_GB2312"/>
          <w:kern w:val="0"/>
          <w:sz w:val="27"/>
          <w:szCs w:val="27"/>
        </w:rPr>
        <w:t>督察问题</w:t>
      </w:r>
      <w:r>
        <w:rPr>
          <w:rFonts w:hint="eastAsia" w:ascii="仿宋_GB2312" w:hAnsi="仿宋_GB2312" w:eastAsia="仿宋_GB2312" w:cs="仿宋_GB2312"/>
          <w:kern w:val="0"/>
          <w:sz w:val="27"/>
          <w:szCs w:val="27"/>
          <w:lang w:val="en-US" w:eastAsia="zh-CN"/>
        </w:rPr>
        <w:t>81</w:t>
      </w:r>
      <w:r>
        <w:rPr>
          <w:rFonts w:hint="eastAsia" w:ascii="仿宋_GB2312" w:hAnsi="仿宋_GB2312" w:eastAsia="仿宋_GB2312" w:cs="仿宋_GB2312"/>
          <w:kern w:val="0"/>
          <w:sz w:val="27"/>
          <w:szCs w:val="27"/>
        </w:rPr>
        <w:t>个</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202</w:t>
      </w:r>
      <w:r>
        <w:rPr>
          <w:rFonts w:hint="eastAsia" w:ascii="仿宋_GB2312" w:hAnsi="仿宋_GB2312" w:eastAsia="仿宋_GB2312" w:cs="仿宋_GB2312"/>
          <w:kern w:val="0"/>
          <w:sz w:val="27"/>
          <w:szCs w:val="27"/>
          <w:lang w:val="en-US" w:eastAsia="zh-CN"/>
        </w:rPr>
        <w:t>4</w:t>
      </w:r>
      <w:r>
        <w:rPr>
          <w:rFonts w:hint="eastAsia" w:ascii="仿宋_GB2312" w:hAnsi="仿宋_GB2312" w:eastAsia="仿宋_GB2312" w:cs="仿宋_GB2312"/>
          <w:kern w:val="0"/>
          <w:sz w:val="27"/>
          <w:szCs w:val="27"/>
        </w:rPr>
        <w:t>年</w:t>
      </w:r>
      <w:r>
        <w:rPr>
          <w:rFonts w:hint="eastAsia" w:ascii="仿宋_GB2312" w:hAnsi="仿宋_GB2312" w:eastAsia="仿宋_GB2312" w:cs="仿宋_GB2312"/>
          <w:kern w:val="0"/>
          <w:sz w:val="27"/>
          <w:szCs w:val="27"/>
          <w:lang w:val="en-US" w:eastAsia="zh-CN"/>
        </w:rPr>
        <w:t>例行督察</w:t>
      </w:r>
      <w:r>
        <w:rPr>
          <w:rFonts w:hint="eastAsia" w:ascii="仿宋_GB2312" w:hAnsi="仿宋_GB2312" w:eastAsia="仿宋_GB2312" w:cs="仿宋_GB2312"/>
          <w:kern w:val="0"/>
          <w:sz w:val="27"/>
          <w:szCs w:val="27"/>
        </w:rPr>
        <w:t>问题</w:t>
      </w:r>
      <w:r>
        <w:rPr>
          <w:rFonts w:hint="eastAsia" w:ascii="仿宋_GB2312" w:hAnsi="仿宋_GB2312" w:eastAsia="仿宋_GB2312" w:cs="仿宋_GB2312"/>
          <w:kern w:val="0"/>
          <w:sz w:val="27"/>
          <w:szCs w:val="27"/>
          <w:lang w:val="en-US" w:eastAsia="zh-CN"/>
        </w:rPr>
        <w:t>27</w:t>
      </w:r>
      <w:r>
        <w:rPr>
          <w:rFonts w:hint="eastAsia" w:ascii="仿宋_GB2312" w:hAnsi="仿宋_GB2312" w:eastAsia="仿宋_GB2312" w:cs="仿宋_GB2312"/>
          <w:kern w:val="0"/>
          <w:sz w:val="27"/>
          <w:szCs w:val="27"/>
        </w:rPr>
        <w:t>个</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违法用地“回头看”问题90个、卫片执法存量违法用地问题1433个、</w:t>
      </w:r>
      <w:r>
        <w:rPr>
          <w:rFonts w:hint="eastAsia" w:ascii="仿宋_GB2312" w:hAnsi="仿宋_GB2312" w:eastAsia="仿宋_GB2312" w:cs="仿宋_GB2312"/>
          <w:kern w:val="0"/>
          <w:sz w:val="27"/>
          <w:szCs w:val="27"/>
          <w:lang w:eastAsia="zh-CN"/>
        </w:rPr>
        <w:t>农村乱占耕地建房问题</w:t>
      </w:r>
      <w:r>
        <w:rPr>
          <w:rFonts w:hint="eastAsia" w:ascii="仿宋_GB2312" w:hAnsi="仿宋_GB2312" w:eastAsia="仿宋_GB2312" w:cs="仿宋_GB2312"/>
          <w:kern w:val="0"/>
          <w:sz w:val="27"/>
          <w:szCs w:val="27"/>
          <w:lang w:val="en-US" w:eastAsia="zh-CN"/>
        </w:rPr>
        <w:t>101</w:t>
      </w:r>
      <w:r>
        <w:rPr>
          <w:rFonts w:hint="eastAsia" w:ascii="仿宋_GB2312" w:hAnsi="仿宋_GB2312" w:eastAsia="仿宋_GB2312" w:cs="仿宋_GB2312"/>
          <w:kern w:val="0"/>
          <w:sz w:val="27"/>
          <w:szCs w:val="27"/>
          <w:lang w:eastAsia="zh-CN"/>
        </w:rPr>
        <w:t>个，有效化解了存量违法用地问题。联合公安部门开展</w:t>
      </w:r>
      <w:r>
        <w:rPr>
          <w:rFonts w:hint="eastAsia" w:ascii="仿宋_GB2312" w:hAnsi="仿宋_GB2312" w:eastAsia="仿宋_GB2312" w:cs="仿宋_GB2312"/>
          <w:kern w:val="0"/>
          <w:sz w:val="27"/>
          <w:szCs w:val="27"/>
          <w:lang w:val="en-US" w:eastAsia="zh-CN"/>
        </w:rPr>
        <w:t>打击矿产资源违法违规行为专项整治，立案查处违法采矿案件17宗，严厉打击了矿业领域违法违规行为。</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8.不动产登记服务质效持续提高。全力化解群众住宅办证难题，全市共梳理排查群众住宅“办证难”问题项目47个，涉及住宅17519套，已完成首次登记项目44个，涉及住宅15634套，未完成首次登记的3个项目因涉法涉诉，已移入常态化化解台账。分户登记堵点全部打通，总体化解率达100%，已办理个人分户登记4063套。深入推行“一件事一次办”，出台高效办成“购房置业”一件事工作方案，实现了不动产预告登记、转移登记、抵押登记、抵押注销、缴费开票、缴税开票“全流程一站式”高效办理。持续优化办事流程，与住建部门联合开展新建商品房“网签备案+预告登记”集成式登记模式，在全区率先实现新建商品房预告登记全覆盖，充分发挥预告登记的物权保护效力，有效规避了“一房多卖”问题。</w:t>
      </w:r>
      <w:r>
        <w:rPr>
          <w:rFonts w:hint="eastAsia" w:ascii="仿宋_GB2312" w:hAnsi="仿宋_GB2312" w:eastAsia="仿宋_GB2312" w:cs="仿宋_GB2312"/>
          <w:kern w:val="0"/>
          <w:sz w:val="27"/>
          <w:szCs w:val="27"/>
          <w:lang w:eastAsia="zh-CN"/>
        </w:rPr>
        <w:t>持续开展农村房地一体不动产登记，全市累计颁发农村宅基地房地一体不动产登记证书216021个。</w:t>
      </w:r>
    </w:p>
    <w:p>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9.自然资源资产管理基础更加夯实。圆满完成2023年度变更调查，全市变更图斑158431个，</w:t>
      </w:r>
      <w:r>
        <w:rPr>
          <w:rFonts w:hint="eastAsia" w:ascii="仿宋_GB2312" w:hAnsi="仿宋_GB2312" w:eastAsia="仿宋_GB2312" w:cs="仿宋_GB2312"/>
          <w:kern w:val="0"/>
          <w:sz w:val="27"/>
          <w:szCs w:val="27"/>
          <w:lang w:eastAsia="zh-CN"/>
        </w:rPr>
        <w:t>调查成果已通过自治区质检验收。加强测绘地理信息基础保障，</w:t>
      </w:r>
      <w:r>
        <w:rPr>
          <w:rFonts w:hint="eastAsia" w:ascii="仿宋_GB2312" w:hAnsi="仿宋_GB2312" w:eastAsia="仿宋_GB2312" w:cs="仿宋_GB2312"/>
          <w:kern w:val="0"/>
          <w:sz w:val="27"/>
          <w:szCs w:val="27"/>
        </w:rPr>
        <w:t>中心城区首批1:500地形图</w:t>
      </w:r>
      <w:r>
        <w:rPr>
          <w:rFonts w:hint="eastAsia" w:ascii="仿宋_GB2312" w:hAnsi="仿宋_GB2312" w:eastAsia="仿宋_GB2312" w:cs="仿宋_GB2312"/>
          <w:kern w:val="0"/>
          <w:sz w:val="27"/>
          <w:szCs w:val="27"/>
          <w:lang w:val="en-US" w:eastAsia="zh-CN"/>
        </w:rPr>
        <w:t>测绘</w:t>
      </w:r>
      <w:r>
        <w:rPr>
          <w:rFonts w:hint="eastAsia" w:ascii="仿宋_GB2312" w:hAnsi="仿宋_GB2312" w:eastAsia="仿宋_GB2312" w:cs="仿宋_GB2312"/>
          <w:kern w:val="0"/>
          <w:sz w:val="27"/>
          <w:szCs w:val="27"/>
        </w:rPr>
        <w:t>项目</w:t>
      </w:r>
      <w:r>
        <w:rPr>
          <w:rFonts w:hint="eastAsia" w:ascii="仿宋_GB2312" w:hAnsi="仿宋_GB2312" w:eastAsia="仿宋_GB2312" w:cs="仿宋_GB2312"/>
          <w:kern w:val="0"/>
          <w:sz w:val="27"/>
          <w:szCs w:val="27"/>
          <w:lang w:val="en-US" w:eastAsia="zh-CN"/>
        </w:rPr>
        <w:t>及1:1000地形图更新项目</w:t>
      </w:r>
      <w:r>
        <w:rPr>
          <w:rFonts w:hint="eastAsia" w:ascii="仿宋_GB2312" w:hAnsi="仿宋_GB2312" w:eastAsia="仿宋_GB2312" w:cs="仿宋_GB2312"/>
          <w:kern w:val="0"/>
          <w:sz w:val="27"/>
          <w:szCs w:val="27"/>
          <w:lang w:eastAsia="zh-CN"/>
        </w:rPr>
        <w:t>顺利完成</w:t>
      </w:r>
      <w:r>
        <w:rPr>
          <w:rFonts w:hint="eastAsia" w:ascii="仿宋_GB2312" w:hAnsi="仿宋_GB2312" w:eastAsia="仿宋_GB2312" w:cs="仿宋_GB2312"/>
          <w:kern w:val="0"/>
          <w:sz w:val="27"/>
          <w:szCs w:val="27"/>
          <w:lang w:val="en-US" w:eastAsia="zh-CN"/>
        </w:rPr>
        <w:t>并通过验收。强化“多测合一”信息管理系统应用，推送测绘成果数据1134项，实现了测绘成果共享。中心城区标定地价更新及</w:t>
      </w:r>
      <w:r>
        <w:rPr>
          <w:rFonts w:hint="eastAsia" w:ascii="仿宋_GB2312" w:hAnsi="仿宋_GB2312" w:eastAsia="仿宋_GB2312" w:cs="仿宋_GB2312"/>
          <w:kern w:val="0"/>
          <w:sz w:val="27"/>
          <w:szCs w:val="27"/>
          <w:lang w:eastAsia="zh-CN"/>
        </w:rPr>
        <w:t>土地定级与基准地价更新</w:t>
      </w:r>
      <w:r>
        <w:rPr>
          <w:rFonts w:hint="eastAsia" w:ascii="仿宋_GB2312" w:hAnsi="仿宋_GB2312" w:eastAsia="仿宋_GB2312" w:cs="仿宋_GB2312"/>
          <w:kern w:val="0"/>
          <w:sz w:val="27"/>
          <w:szCs w:val="27"/>
          <w:lang w:val="en-US" w:eastAsia="zh-CN"/>
        </w:rPr>
        <w:t>成果</w:t>
      </w:r>
      <w:r>
        <w:rPr>
          <w:rFonts w:hint="eastAsia" w:ascii="仿宋_GB2312" w:hAnsi="仿宋_GB2312" w:eastAsia="仿宋_GB2312" w:cs="仿宋_GB2312"/>
          <w:kern w:val="0"/>
          <w:sz w:val="27"/>
          <w:szCs w:val="27"/>
          <w:lang w:eastAsia="zh-CN"/>
        </w:rPr>
        <w:t>已通过自治区验收。</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w:t>
      </w:r>
      <w:r>
        <w:rPr>
          <w:rFonts w:hint="eastAsia" w:ascii="fang_zheng_xiao_biao_song_ti" w:hAnsi="fang_zheng_xiao_biao_song_ti" w:eastAsia="宋体" w:cs="fang_zheng_xiao_biao_song_ti"/>
          <w:kern w:val="0"/>
          <w:sz w:val="36"/>
          <w:szCs w:val="36"/>
          <w:lang w:val="en-US" w:eastAsia="zh-CN"/>
        </w:rPr>
        <w:t xml:space="preserve"> </w:t>
      </w:r>
      <w:r>
        <w:rPr>
          <w:rFonts w:ascii="fang_zheng_xiao_biao_song_ti" w:hAnsi="fang_zheng_xiao_biao_song_ti" w:eastAsia="fang_zheng_xiao_biao_song_ti" w:cs="fang_zheng_xiao_biao_song_ti"/>
          <w:kern w:val="0"/>
          <w:sz w:val="36"/>
          <w:szCs w:val="36"/>
        </w:rPr>
        <w:t>单位决算情况说明</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一、收入支出决算总体情况说明</w:t>
      </w:r>
    </w:p>
    <w:p>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赤峰市自然资源局（本级）2024年度收入、支出决算总计均为16479.44万元。与年初预算相比，收、支总计各增加7724.84万元，增长88.24%，变动原因：本年增加赤峰市地面沉降监测网建设项目；与上年决算相比，收、支总计各增加9849.04万元，增长148.54%。其中：</w:t>
      </w:r>
    </w:p>
    <w:p>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（一）收入决算总计16479.44万元。包括：</w:t>
      </w:r>
    </w:p>
    <w:p>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1.本年收入决算合计16479.44万元。与上年决算相比，增加9849.04万元，增长148.54%，变动原因：本年增加赤峰市地面沉降监测网建设项目。</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2.使用非财政拨款结余（含专用结余）0.00万元。与上年决算相比，增加（减少）0.00万元，增长（下降）0.00%，变动原因：不存在此项内容。</w:t>
      </w:r>
    </w:p>
    <w:p>
      <w:pPr>
        <w:widowControl/>
        <w:spacing w:before="240" w:after="240"/>
        <w:ind w:firstLine="540" w:firstLineChars="200"/>
        <w:rPr>
          <w:rFonts w:ascii="Calibri" w:hAnsi="Calibri" w:eastAsia="Calibri" w:cs="Calibri"/>
          <w:kern w:val="0"/>
          <w:sz w:val="27"/>
          <w:szCs w:val="27"/>
        </w:rPr>
      </w:pPr>
      <w:r>
        <w:rPr>
          <w:rFonts w:hint="eastAsia" w:ascii="仿宋_GB2312" w:hAnsi="仿宋_GB2312" w:eastAsia="仿宋_GB2312" w:cs="仿宋_GB2312"/>
          <w:kern w:val="0"/>
          <w:sz w:val="27"/>
          <w:szCs w:val="27"/>
          <w:lang w:val="en-US" w:eastAsia="zh-CN"/>
        </w:rPr>
        <w:t>3.年初结转和结余0.00万元。与上年决算相比，增加（减少）0.00万元，增长（下降）0.00%，变动原因：不存在此项内容。</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本年上级补助收入</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本年事业收入</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本年经营收入</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本年附属单位上缴收入</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本年其他收入</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720" w:firstLineChars="300"/>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855210" cy="1527175"/>
            <wp:effectExtent l="0" t="0" r="8890" b="9525"/>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6"/>
                    <a:stretch>
                      <a:fillRect/>
                    </a:stretch>
                  </pic:blipFill>
                  <pic:spPr>
                    <a:xfrm>
                      <a:off x="0" y="0"/>
                      <a:ext cx="4855210" cy="152717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ind w:firstLine="540" w:firstLineChars="200"/>
        <w:jc w:val="center"/>
        <w:rPr>
          <w:rFonts w:ascii="Calibri" w:hAnsi="Calibri" w:eastAsia="Calibri" w:cs="Calibri"/>
          <w:kern w:val="0"/>
          <w:sz w:val="27"/>
          <w:szCs w:val="27"/>
        </w:rPr>
      </w:pPr>
      <w:r>
        <w:rPr>
          <w:rFonts w:ascii="Calibri" w:hAnsi="Calibri" w:eastAsia="Calibri" w:cs="Calibri"/>
          <w:kern w:val="0"/>
          <w:sz w:val="27"/>
          <w:szCs w:val="27"/>
        </w:rPr>
        <w:t>图1.收入决算图</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赤峰市自然资源局（本级）2024年度本年支出决算合计16479.44万元，其中：</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本年基本支出2221.58万元，占13.48%；</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本年项目支出14257.86万元，占86.52%；</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本年上缴上级支出</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Calibri" w:hAnsi="Calibri" w:eastAsia="Calibri" w:cs="Calibri"/>
          <w:kern w:val="0"/>
          <w:sz w:val="27"/>
          <w:szCs w:val="27"/>
        </w:rPr>
      </w:pPr>
      <w:r>
        <w:rPr>
          <w:rFonts w:ascii="Calibri" w:hAnsi="Calibri" w:eastAsia="Calibri" w:cs="Calibri"/>
          <w:kern w:val="0"/>
          <w:sz w:val="27"/>
          <w:szCs w:val="27"/>
        </w:rPr>
        <w:t>本年经营支出</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540" w:firstLineChars="200"/>
        <w:rPr>
          <w:rFonts w:ascii="Times New Roman" w:hAnsi="Times New Roman" w:eastAsia="Times New Roman" w:cs="Times New Roman"/>
          <w:kern w:val="0"/>
          <w:sz w:val="24"/>
        </w:rPr>
      </w:pPr>
      <w:r>
        <w:rPr>
          <w:rFonts w:ascii="Calibri" w:hAnsi="Calibri" w:eastAsia="Calibri" w:cs="Calibri"/>
          <w:kern w:val="0"/>
          <w:sz w:val="27"/>
          <w:szCs w:val="27"/>
        </w:rPr>
        <w:t>本年对附属单位补助支出</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万元，占</w:t>
      </w:r>
      <w:r>
        <w:rPr>
          <w:rFonts w:hint="eastAsia" w:ascii="仿宋_GB2312" w:hAnsi="仿宋_GB2312" w:eastAsia="仿宋_GB2312" w:cs="仿宋_GB2312"/>
          <w:kern w:val="0"/>
          <w:sz w:val="27"/>
          <w:szCs w:val="27"/>
          <w:lang w:val="en-US" w:eastAsia="zh-CN"/>
        </w:rPr>
        <w:t>0.00</w:t>
      </w:r>
      <w:r>
        <w:rPr>
          <w:rFonts w:ascii="Calibri" w:hAnsi="Calibri" w:eastAsia="Calibri" w:cs="Calibri"/>
          <w:kern w:val="0"/>
          <w:sz w:val="27"/>
          <w:szCs w:val="27"/>
        </w:rPr>
        <w:t>%。</w:t>
      </w:r>
    </w:p>
    <w:p>
      <w:pPr>
        <w:widowControl/>
        <w:spacing w:before="240" w:after="240"/>
        <w:ind w:firstLine="720" w:firstLineChars="300"/>
        <w:jc w:val="both"/>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102.75pt;width:342.1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四、财政拨款收入支出决算总体情况说明</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赤峰市自然资源局（本级）2024年度财政拨款收入、支出决算总计均为16479.44万元，与年初预算相比，收、支总计各增加7724.84万元，增长88.24%，变动原因：</w:t>
      </w:r>
      <w:r>
        <w:rPr>
          <w:rFonts w:hint="eastAsia" w:ascii="仿宋_GB2312" w:hAnsi="仿宋_GB2312" w:eastAsia="仿宋_GB2312" w:cs="仿宋_GB2312"/>
          <w:kern w:val="0"/>
          <w:sz w:val="27"/>
          <w:szCs w:val="27"/>
          <w:lang w:val="en-US" w:eastAsia="zh-CN"/>
        </w:rPr>
        <w:t>本年增加赤峰市地面沉降监测网建设项目</w:t>
      </w:r>
      <w:r>
        <w:rPr>
          <w:rFonts w:ascii="仿宋_GB2312" w:hAnsi="仿宋_GB2312" w:eastAsia="仿宋_GB2312" w:cs="仿宋_GB2312"/>
          <w:kern w:val="0"/>
          <w:sz w:val="27"/>
          <w:szCs w:val="27"/>
        </w:rPr>
        <w:t>；与上年决算相比，收、支总计各增加9849.04万元，增长148.54%，变动原因：</w:t>
      </w:r>
      <w:r>
        <w:rPr>
          <w:rFonts w:hint="eastAsia" w:ascii="仿宋_GB2312" w:hAnsi="仿宋_GB2312" w:eastAsia="仿宋_GB2312" w:cs="仿宋_GB2312"/>
          <w:kern w:val="0"/>
          <w:sz w:val="27"/>
          <w:szCs w:val="27"/>
          <w:lang w:val="en-US" w:eastAsia="zh-CN"/>
        </w:rPr>
        <w:t>本年增加赤峰市地面沉降监测网建设项目</w:t>
      </w:r>
      <w:r>
        <w:rPr>
          <w:rFonts w:ascii="仿宋_GB2312" w:hAnsi="仿宋_GB2312" w:eastAsia="仿宋_GB2312" w:cs="仿宋_GB2312"/>
          <w:kern w:val="0"/>
          <w:sz w:val="27"/>
          <w:szCs w:val="27"/>
        </w:rPr>
        <w:t>。</w:t>
      </w:r>
    </w:p>
    <w:p>
      <w:pPr>
        <w:widowControl/>
        <w:numPr>
          <w:ilvl w:val="0"/>
          <w:numId w:val="1"/>
        </w:numPr>
        <w:spacing w:before="240" w:after="240"/>
        <w:ind w:firstLine="542" w:firstLineChars="200"/>
        <w:jc w:val="left"/>
        <w:rPr>
          <w:rFonts w:ascii="黑体" w:hAnsi="黑体" w:eastAsia="黑体" w:cs="黑体"/>
          <w:b/>
          <w:bCs/>
          <w:kern w:val="0"/>
          <w:sz w:val="27"/>
          <w:szCs w:val="27"/>
        </w:rPr>
      </w:pPr>
      <w:r>
        <w:rPr>
          <w:rFonts w:ascii="黑体" w:hAnsi="黑体" w:eastAsia="黑体" w:cs="黑体"/>
          <w:b/>
          <w:bCs/>
          <w:kern w:val="0"/>
          <w:sz w:val="27"/>
          <w:szCs w:val="27"/>
        </w:rPr>
        <w:t>一般公共预算财政拨款支出决算情况说明</w:t>
      </w:r>
    </w:p>
    <w:p>
      <w:pPr>
        <w:widowControl/>
        <w:numPr>
          <w:ilvl w:val="0"/>
          <w:numId w:val="0"/>
        </w:numPr>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赤峰市自然资源局（本级）2024年度一般公共预算财政拨款支出决算16479.44万元。与年初预算8754.60万元相比，完成年初预算的188.24%。其中：</w:t>
      </w:r>
    </w:p>
    <w:p>
      <w:pPr>
        <w:widowControl/>
        <w:spacing w:before="240" w:after="240"/>
        <w:ind w:firstLine="542" w:firstLineChars="200"/>
        <w:rPr>
          <w:rFonts w:ascii="仿宋_GB2312" w:hAnsi="仿宋_GB2312" w:eastAsia="仿宋_GB2312" w:cs="仿宋_GB2312"/>
          <w:b/>
          <w:bCs/>
          <w:kern w:val="0"/>
          <w:sz w:val="27"/>
          <w:szCs w:val="27"/>
        </w:rPr>
      </w:pPr>
      <w:r>
        <w:rPr>
          <w:rFonts w:ascii="仿宋_GB2312" w:hAnsi="仿宋_GB2312" w:eastAsia="仿宋_GB2312" w:cs="仿宋_GB2312"/>
          <w:b/>
          <w:bCs/>
          <w:kern w:val="0"/>
          <w:sz w:val="27"/>
          <w:szCs w:val="27"/>
        </w:rPr>
        <w:t>（一）一般公共服务（类）</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一般公共服务类决算数为13.99万元，与年初预算相比减少13.99万元。其中：</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般公共服务支出（20132）其他一般组织事务支出（99）。年初预算0万元，支出决算13.99万元，完成年初预算的0.00%。决算数与年初预算数的差异原因：本年追加指标14万元，王静、孙洋洋定向选调生生活补助12万元，丁青坡、张晓敏“玉龙英才”项目款2万元。</w:t>
      </w:r>
    </w:p>
    <w:p>
      <w:pPr>
        <w:widowControl/>
        <w:spacing w:before="240" w:after="240"/>
        <w:rPr>
          <w:rFonts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lang w:eastAsia="zh-CN"/>
        </w:rPr>
        <w:t>（</w:t>
      </w:r>
      <w:r>
        <w:rPr>
          <w:rFonts w:hint="eastAsia" w:ascii="仿宋_GB2312" w:hAnsi="仿宋_GB2312" w:eastAsia="仿宋_GB2312" w:cs="仿宋_GB2312"/>
          <w:b/>
          <w:bCs/>
          <w:kern w:val="0"/>
          <w:sz w:val="27"/>
          <w:szCs w:val="27"/>
          <w:lang w:val="en-US" w:eastAsia="zh-CN"/>
        </w:rPr>
        <w:t>二</w:t>
      </w:r>
      <w:r>
        <w:rPr>
          <w:rFonts w:hint="eastAsia" w:ascii="仿宋_GB2312" w:hAnsi="仿宋_GB2312" w:eastAsia="仿宋_GB2312" w:cs="仿宋_GB2312"/>
          <w:b/>
          <w:bCs/>
          <w:kern w:val="0"/>
          <w:sz w:val="27"/>
          <w:szCs w:val="27"/>
          <w:lang w:eastAsia="zh-CN"/>
        </w:rPr>
        <w:t>）</w:t>
      </w:r>
      <w:r>
        <w:rPr>
          <w:rFonts w:ascii="仿宋_GB2312" w:hAnsi="仿宋_GB2312" w:eastAsia="仿宋_GB2312" w:cs="仿宋_GB2312"/>
          <w:b/>
          <w:bCs/>
          <w:kern w:val="0"/>
          <w:sz w:val="27"/>
          <w:szCs w:val="27"/>
        </w:rPr>
        <w:t>社会保障和就业支出（类）</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社会保障和就业支出类决算数为278.38万元，与年初预算相比增加31.08万元。其中：</w:t>
      </w:r>
    </w:p>
    <w:p>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．行政事业单位养老支出（20805）行政单位离退休（01）。年初预算90.62万元，支出决算86.06万元，完成年初预算的94.97%。决算数与年初预算数的差异原因：本年度增加了退休人员项目外工资。</w:t>
      </w:r>
    </w:p>
    <w:p>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2．行政事业单位养老支出（20805）机关事业单位基本养老保险缴费支出（05）。年初预算150.31万元，支出决算150.31万元，完成年初预算的100.00%。决算数与年初预算数的差异原因：本年年初预算与决算无差异。</w:t>
      </w:r>
    </w:p>
    <w:p>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3.抚恤金（20808）死亡抚恤（01）。年初预算2.23万元，支出决算2.23万元，完成年初预算的100%。决算数与年初预算数的差异原因：本年年初预算与决算支出无差异。</w:t>
      </w:r>
    </w:p>
    <w:p>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4．其他社会保障和就业支出（20899）其他社会保障和就业支出（99）。年初预算4.14万元，支出决算4.14万元，完成年初预算的100.00%。决算数与年初预算数的差异原因：本年年初预算与决算支出无差异。</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（三）卫生健康支出（类）</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卫生健康支出类决算数为82.00万元，与年初预算相比增加4.46万元。其中：</w:t>
      </w:r>
    </w:p>
    <w:p>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.行政事业单位医疗（21011）行政单位医疗（01）。年初预算46.57万元，支出决算46.57万元，完成年初预算的100.00%。决算数与年初预算数的差异原因：本年年初预算与决算数无差异。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.行政事业单位医疗（21011）事业单位医疗（02）。年初预算30.97万元，支出决算30.97万元，完成年初预算的100.00%。决算数与年初预算数的差异原因：本年年初预算与决算数无差异。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lang w:val="en-US" w:eastAsia="zh-CN"/>
        </w:rPr>
        <w:t>.行政事业单位医疗（21011）公务员医疗补助（03）。年初预算0.00元，支出决算4.46万元，完成年初预算的0.00%。决算数与年初预算数的差异原因：本年人员增加，公务员医疗补助增加，导致决算数比年初预算数增加。</w:t>
      </w:r>
    </w:p>
    <w:p>
      <w:pPr>
        <w:widowControl/>
        <w:numPr>
          <w:ilvl w:val="0"/>
          <w:numId w:val="0"/>
        </w:numPr>
        <w:spacing w:before="240" w:after="240"/>
        <w:ind w:firstLine="542" w:firstLineChars="200"/>
        <w:rPr>
          <w:rFonts w:hint="eastAsia" w:ascii="仿宋_GB2312" w:hAnsi="仿宋_GB2312" w:eastAsia="仿宋_GB2312" w:cs="仿宋_GB2312"/>
          <w:kern w:val="0"/>
          <w:sz w:val="27"/>
          <w:szCs w:val="27"/>
          <w:lang w:val="en-US" w:eastAsia="zh-CN"/>
        </w:rPr>
      </w:pPr>
      <w:r>
        <w:rPr>
          <w:rFonts w:hint="eastAsia" w:ascii="黑体" w:hAnsi="黑体" w:eastAsia="黑体" w:cs="黑体"/>
          <w:b/>
          <w:bCs/>
          <w:kern w:val="0"/>
          <w:sz w:val="27"/>
          <w:szCs w:val="27"/>
          <w:lang w:val="en-US" w:eastAsia="zh-CN" w:bidi="ar-SA"/>
        </w:rPr>
        <w:t>（四）住房保障支出（类）</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住房保障支出类决算数为120.38万元，与年初预算相比减少10.18万元。其中：</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住房改革支出（22102）住房公积金（01）。年初预算130.56万元，支出决算120.38万元，完成年初预算的92.20%。决算数与年初预算数的差异原因：本年退休人员增加3人，调出1人，导致住房公积金减少。</w:t>
      </w:r>
    </w:p>
    <w:p>
      <w:pPr>
        <w:widowControl/>
        <w:numPr>
          <w:ilvl w:val="0"/>
          <w:numId w:val="0"/>
        </w:numPr>
        <w:spacing w:before="240" w:after="240"/>
        <w:ind w:firstLine="542" w:firstLineChars="200"/>
        <w:rPr>
          <w:rFonts w:hint="default"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（五）农林水支出（类）</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农林水类决算数为0.86万元，与年初预算相比减少1.47万元。其中：</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巩固脱贫衔接乡村振兴（21305）其他巩固脱贫衔接乡村振兴支出（99）。年初预算2.33万元，支出决算0.86万元，完成预算的36.87%。决算数与年初预算数的差异原因：本年支付2023年陈晓毅驻村扶贫补助，2024年由储备整理中心支付陈晓毅乡村振兴生活补助，导致决算支出减少。</w:t>
      </w:r>
    </w:p>
    <w:p>
      <w:pPr>
        <w:widowControl/>
        <w:spacing w:before="240" w:after="240"/>
        <w:ind w:firstLine="542" w:firstLineChars="200"/>
        <w:jc w:val="left"/>
        <w:rPr>
          <w:rFonts w:hint="default"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（六）自然资源海洋气候等支出（类）</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自然资源海洋气候类决算数为4214.75万元，与年初预算相比减少3582.12万元。其中：</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1.自然资源事务（22001）行政运行（01）。年初预算762.68万元，支出决算732.54万元，完成预算的96.05%。决算数与年初预算数的差异原因：本年增加了退休人员、调动人员，人员经费减少，导致预决算差异。</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自然资源事务（22001）自然资源规划及管理（04）。年初预算359.00万元，支出决算159万元，完成预算的44.29%。决算数与年初预算数的差异原因：赤峰市中心城区东城片区局部控制性详细规划修编支付项目进度款，剩余资金按合同约定2025年支付。</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3.自然资源事务（22001）事业运行（50）。年初预算451.16万元，支出决算405.39万元，完成预算的89.86%。决算数与年初预算数的差异原因：本年增加了退休人员，人员经费减少，导致预决算差异。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4.自然资源事务（22001）其他自然资源事务支出（99）。年初预算6224.03万元，支出决算2917.82万元，完成预算的46.88%。决算数与年初预算数的差异原因：赤峰市国土空间规划（2020-2035）按合同约定应支付793万元、元宝山区红庙矿区采空区及周边勘查与评价项目235.08万元、赤峰市2023年度矿业权人勘查开采信息公示实地核查171.30万元、赤峰市矿产资源总体规划（2021-2025）200.8万元、《赤峰市八家片区控制性详细规划暨城市设计》第三次付款111万元、全民所有自然资源系统165.20万元，项目正在实施中，按合同约定已申请第一次支付94.8万元、《赤峰市306国道沿线两侧城市设计》第三期付款182万元、赤峰市小新地片区控制性详细规划和城市设计103.50万元、《红山区旧城控制性详细规划暨城市设计》第三次付款107.7万元等由于财力不足本年未能支付；综上，财力不足未及时支付、个别项目正在招投标、部分项目正在实施中等原因导致预决算有差异。                               </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5、灾害防治（22406）应急管理支出（01）.年初预算0.00万元，支出决算11769.08万元，完成预算的0%。决算数与年初预算数的差异原因：本年新增加赤峰市地面沉降监测网建设项目。</w:t>
      </w:r>
    </w:p>
    <w:p>
      <w:pPr>
        <w:widowControl/>
        <w:numPr>
          <w:ilvl w:val="0"/>
          <w:numId w:val="0"/>
        </w:numPr>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赤峰市自然资源局（本级）2024年度一般公共预算财政拨款基本支出决</w:t>
      </w:r>
      <w:r>
        <w:rPr>
          <w:rFonts w:hint="eastAsia" w:ascii="仿宋_GB2312" w:hAnsi="仿宋_GB2312" w:eastAsia="仿宋_GB2312" w:cs="仿宋_GB2312"/>
          <w:kern w:val="0"/>
          <w:sz w:val="27"/>
          <w:szCs w:val="27"/>
          <w:lang w:val="en-US" w:eastAsia="zh-CN"/>
        </w:rPr>
        <w:t>算2221.58万元</w:t>
      </w:r>
      <w:r>
        <w:rPr>
          <w:rFonts w:ascii="仿宋_GB2312" w:hAnsi="仿宋_GB2312" w:eastAsia="仿宋_GB2312" w:cs="仿宋_GB2312"/>
          <w:kern w:val="0"/>
          <w:sz w:val="27"/>
          <w:szCs w:val="27"/>
        </w:rPr>
        <w:t>，其中：</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（一）人员经费1516.27万元</w:t>
      </w:r>
      <w:r>
        <w:rPr>
          <w:rFonts w:ascii="仿宋_GB2312" w:hAnsi="仿宋_GB2312" w:eastAsia="仿宋_GB2312" w:cs="仿宋_GB2312"/>
          <w:kern w:val="0"/>
          <w:sz w:val="27"/>
          <w:szCs w:val="27"/>
        </w:rPr>
        <w:t>。主要包括：基本工资</w:t>
      </w:r>
      <w:r>
        <w:rPr>
          <w:rFonts w:hint="eastAsia" w:ascii="仿宋_GB2312" w:hAnsi="仿宋_GB2312" w:eastAsia="仿宋_GB2312" w:cs="仿宋_GB2312"/>
          <w:kern w:val="0"/>
          <w:sz w:val="27"/>
          <w:szCs w:val="27"/>
          <w:lang w:val="en-US" w:eastAsia="zh-CN"/>
        </w:rPr>
        <w:t>473.24万元</w:t>
      </w:r>
      <w:r>
        <w:rPr>
          <w:rFonts w:ascii="仿宋_GB2312" w:hAnsi="仿宋_GB2312" w:eastAsia="仿宋_GB2312" w:cs="仿宋_GB2312"/>
          <w:kern w:val="0"/>
          <w:sz w:val="27"/>
          <w:szCs w:val="27"/>
        </w:rPr>
        <w:t>、津贴补贴</w:t>
      </w:r>
      <w:r>
        <w:rPr>
          <w:rFonts w:hint="eastAsia" w:ascii="仿宋_GB2312" w:hAnsi="仿宋_GB2312" w:eastAsia="仿宋_GB2312" w:cs="仿宋_GB2312"/>
          <w:kern w:val="0"/>
          <w:sz w:val="27"/>
          <w:szCs w:val="27"/>
          <w:lang w:val="en-US" w:eastAsia="zh-CN"/>
        </w:rPr>
        <w:t>329.64万元</w:t>
      </w:r>
      <w:r>
        <w:rPr>
          <w:rFonts w:ascii="仿宋_GB2312" w:hAnsi="仿宋_GB2312" w:eastAsia="仿宋_GB2312" w:cs="仿宋_GB2312"/>
          <w:kern w:val="0"/>
          <w:sz w:val="27"/>
          <w:szCs w:val="27"/>
        </w:rPr>
        <w:t>、奖金</w:t>
      </w:r>
      <w:r>
        <w:rPr>
          <w:rFonts w:hint="eastAsia" w:ascii="仿宋_GB2312" w:hAnsi="仿宋_GB2312" w:eastAsia="仿宋_GB2312" w:cs="仿宋_GB2312"/>
          <w:kern w:val="0"/>
          <w:sz w:val="27"/>
          <w:szCs w:val="27"/>
          <w:lang w:val="en-US" w:eastAsia="zh-CN"/>
        </w:rPr>
        <w:t>118.10万元</w:t>
      </w:r>
      <w:r>
        <w:rPr>
          <w:rFonts w:ascii="仿宋_GB2312" w:hAnsi="仿宋_GB2312" w:eastAsia="仿宋_GB2312" w:cs="仿宋_GB2312"/>
          <w:kern w:val="0"/>
          <w:sz w:val="27"/>
          <w:szCs w:val="27"/>
        </w:rPr>
        <w:t>、绩效工资</w:t>
      </w:r>
      <w:r>
        <w:rPr>
          <w:rFonts w:hint="eastAsia" w:ascii="仿宋_GB2312" w:hAnsi="仿宋_GB2312" w:eastAsia="仿宋_GB2312" w:cs="仿宋_GB2312"/>
          <w:kern w:val="0"/>
          <w:sz w:val="27"/>
          <w:szCs w:val="27"/>
          <w:lang w:val="en-US" w:eastAsia="zh-CN"/>
        </w:rPr>
        <w:t>117.60万元</w:t>
      </w:r>
      <w:r>
        <w:rPr>
          <w:rFonts w:ascii="仿宋_GB2312" w:hAnsi="仿宋_GB2312" w:eastAsia="仿宋_GB2312" w:cs="仿宋_GB2312"/>
          <w:kern w:val="0"/>
          <w:sz w:val="27"/>
          <w:szCs w:val="27"/>
        </w:rPr>
        <w:t>、机关事业单位基本养老保险缴费</w:t>
      </w:r>
      <w:r>
        <w:rPr>
          <w:rFonts w:hint="eastAsia" w:ascii="仿宋_GB2312" w:hAnsi="仿宋_GB2312" w:eastAsia="仿宋_GB2312" w:cs="仿宋_GB2312"/>
          <w:kern w:val="0"/>
          <w:sz w:val="27"/>
          <w:szCs w:val="27"/>
          <w:lang w:val="en-US" w:eastAsia="zh-CN"/>
        </w:rPr>
        <w:t>150.31万元</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职业年金缴费35.63万元、</w:t>
      </w:r>
      <w:r>
        <w:rPr>
          <w:rFonts w:ascii="仿宋_GB2312" w:hAnsi="仿宋_GB2312" w:eastAsia="仿宋_GB2312" w:cs="仿宋_GB2312"/>
          <w:kern w:val="0"/>
          <w:sz w:val="27"/>
          <w:szCs w:val="27"/>
        </w:rPr>
        <w:t>职工基本医疗保险缴费</w:t>
      </w:r>
      <w:r>
        <w:rPr>
          <w:rFonts w:hint="eastAsia" w:ascii="仿宋_GB2312" w:hAnsi="仿宋_GB2312" w:eastAsia="仿宋_GB2312" w:cs="仿宋_GB2312"/>
          <w:kern w:val="0"/>
          <w:sz w:val="27"/>
          <w:szCs w:val="27"/>
          <w:lang w:val="en-US" w:eastAsia="zh-CN"/>
        </w:rPr>
        <w:t>77.54万元</w:t>
      </w:r>
      <w:r>
        <w:rPr>
          <w:rFonts w:ascii="仿宋_GB2312" w:hAnsi="仿宋_GB2312" w:eastAsia="仿宋_GB2312" w:cs="仿宋_GB2312"/>
          <w:kern w:val="0"/>
          <w:sz w:val="27"/>
          <w:szCs w:val="27"/>
        </w:rPr>
        <w:t>、公务员医疗补助缴费</w:t>
      </w:r>
      <w:r>
        <w:rPr>
          <w:rFonts w:hint="eastAsia" w:ascii="仿宋_GB2312" w:hAnsi="仿宋_GB2312" w:eastAsia="仿宋_GB2312" w:cs="仿宋_GB2312"/>
          <w:kern w:val="0"/>
          <w:sz w:val="27"/>
          <w:szCs w:val="27"/>
          <w:lang w:val="en-US" w:eastAsia="zh-CN"/>
        </w:rPr>
        <w:t>4.14万元</w:t>
      </w:r>
      <w:r>
        <w:rPr>
          <w:rFonts w:ascii="仿宋_GB2312" w:hAnsi="仿宋_GB2312" w:eastAsia="仿宋_GB2312" w:cs="仿宋_GB2312"/>
          <w:kern w:val="0"/>
          <w:sz w:val="27"/>
          <w:szCs w:val="27"/>
        </w:rPr>
        <w:t>、住房公积金</w:t>
      </w:r>
      <w:r>
        <w:rPr>
          <w:rFonts w:hint="eastAsia" w:ascii="仿宋_GB2312" w:hAnsi="仿宋_GB2312" w:eastAsia="仿宋_GB2312" w:cs="仿宋_GB2312"/>
          <w:kern w:val="0"/>
          <w:sz w:val="27"/>
          <w:szCs w:val="27"/>
          <w:lang w:val="en-US" w:eastAsia="zh-CN"/>
        </w:rPr>
        <w:t>120.38</w:t>
      </w:r>
      <w:r>
        <w:rPr>
          <w:rFonts w:ascii="仿宋_GB2312" w:hAnsi="仿宋_GB2312" w:eastAsia="仿宋_GB2312" w:cs="仿宋_GB2312"/>
          <w:kern w:val="0"/>
          <w:sz w:val="27"/>
          <w:szCs w:val="27"/>
        </w:rPr>
        <w:t>、退休费</w:t>
      </w:r>
      <w:r>
        <w:rPr>
          <w:rFonts w:hint="eastAsia" w:ascii="仿宋_GB2312" w:hAnsi="仿宋_GB2312" w:eastAsia="仿宋_GB2312" w:cs="仿宋_GB2312"/>
          <w:kern w:val="0"/>
          <w:sz w:val="27"/>
          <w:szCs w:val="27"/>
          <w:lang w:val="en-US" w:eastAsia="zh-CN"/>
        </w:rPr>
        <w:t>82.07万元</w:t>
      </w:r>
      <w:r>
        <w:rPr>
          <w:rFonts w:ascii="仿宋_GB2312" w:hAnsi="仿宋_GB2312" w:eastAsia="仿宋_GB2312" w:cs="仿宋_GB2312"/>
          <w:kern w:val="0"/>
          <w:sz w:val="27"/>
          <w:szCs w:val="27"/>
        </w:rPr>
        <w:t>、抚恤金</w:t>
      </w:r>
      <w:r>
        <w:rPr>
          <w:rFonts w:hint="eastAsia" w:ascii="仿宋_GB2312" w:hAnsi="仿宋_GB2312" w:eastAsia="仿宋_GB2312" w:cs="仿宋_GB2312"/>
          <w:kern w:val="0"/>
          <w:sz w:val="27"/>
          <w:szCs w:val="27"/>
          <w:lang w:val="en-US" w:eastAsia="zh-CN"/>
        </w:rPr>
        <w:t>2.23万元</w:t>
      </w:r>
      <w:r>
        <w:rPr>
          <w:rFonts w:ascii="仿宋_GB2312" w:hAnsi="仿宋_GB2312" w:eastAsia="仿宋_GB2312" w:cs="仿宋_GB2312"/>
          <w:kern w:val="0"/>
          <w:sz w:val="27"/>
          <w:szCs w:val="27"/>
        </w:rPr>
        <w:t>、生活补助</w:t>
      </w:r>
      <w:r>
        <w:rPr>
          <w:rFonts w:hint="eastAsia" w:ascii="仿宋_GB2312" w:hAnsi="仿宋_GB2312" w:eastAsia="仿宋_GB2312" w:cs="仿宋_GB2312"/>
          <w:kern w:val="0"/>
          <w:sz w:val="27"/>
          <w:szCs w:val="27"/>
          <w:lang w:val="en-US" w:eastAsia="zh-CN"/>
        </w:rPr>
        <w:t>0.91万元</w:t>
      </w:r>
      <w:r>
        <w:rPr>
          <w:rFonts w:ascii="仿宋_GB2312" w:hAnsi="仿宋_GB2312" w:eastAsia="仿宋_GB2312" w:cs="仿宋_GB2312"/>
          <w:kern w:val="0"/>
          <w:sz w:val="27"/>
          <w:szCs w:val="27"/>
        </w:rPr>
        <w:t>。</w:t>
      </w:r>
    </w:p>
    <w:p>
      <w:pPr>
        <w:widowControl/>
        <w:numPr>
          <w:ilvl w:val="0"/>
          <w:numId w:val="0"/>
        </w:numPr>
        <w:spacing w:before="240" w:after="240"/>
        <w:ind w:firstLine="542" w:firstLineChars="200"/>
        <w:rPr>
          <w:rFonts w:ascii="Times New Roman" w:hAnsi="Times New Roman" w:eastAsia="Times New Roman" w:cs="Times New Roman"/>
          <w:kern w:val="0"/>
          <w:sz w:val="24"/>
        </w:rPr>
      </w:pPr>
      <w:r>
        <w:rPr>
          <w:rFonts w:hint="eastAsia" w:ascii="仿宋_GB2312" w:hAnsi="仿宋_GB2312" w:eastAsia="仿宋_GB2312" w:cs="仿宋_GB2312"/>
          <w:b/>
          <w:bCs/>
          <w:kern w:val="0"/>
          <w:sz w:val="27"/>
          <w:szCs w:val="27"/>
          <w:lang w:eastAsia="zh-CN"/>
        </w:rPr>
        <w:t>（</w:t>
      </w:r>
      <w:r>
        <w:rPr>
          <w:rFonts w:hint="eastAsia" w:ascii="仿宋_GB2312" w:hAnsi="仿宋_GB2312" w:eastAsia="仿宋_GB2312" w:cs="仿宋_GB2312"/>
          <w:b/>
          <w:bCs/>
          <w:kern w:val="0"/>
          <w:sz w:val="27"/>
          <w:szCs w:val="27"/>
          <w:lang w:val="en-US" w:eastAsia="zh-CN"/>
        </w:rPr>
        <w:t>二</w:t>
      </w:r>
      <w:r>
        <w:rPr>
          <w:rFonts w:hint="eastAsia" w:ascii="仿宋_GB2312" w:hAnsi="仿宋_GB2312" w:eastAsia="仿宋_GB2312" w:cs="仿宋_GB2312"/>
          <w:b/>
          <w:bCs/>
          <w:kern w:val="0"/>
          <w:sz w:val="27"/>
          <w:szCs w:val="27"/>
          <w:lang w:eastAsia="zh-CN"/>
        </w:rPr>
        <w:t>）</w:t>
      </w:r>
      <w:r>
        <w:rPr>
          <w:rFonts w:ascii="仿宋_GB2312" w:hAnsi="仿宋_GB2312" w:eastAsia="仿宋_GB2312" w:cs="仿宋_GB2312"/>
          <w:b/>
          <w:bCs/>
          <w:kern w:val="0"/>
          <w:sz w:val="27"/>
          <w:szCs w:val="27"/>
        </w:rPr>
        <w:t>公</w:t>
      </w:r>
      <w:r>
        <w:rPr>
          <w:rFonts w:hint="eastAsia" w:ascii="仿宋_GB2312" w:hAnsi="仿宋_GB2312" w:eastAsia="仿宋_GB2312" w:cs="仿宋_GB2312"/>
          <w:kern w:val="0"/>
          <w:sz w:val="27"/>
          <w:szCs w:val="27"/>
          <w:lang w:val="en-US" w:eastAsia="zh-CN"/>
        </w:rPr>
        <w:t>用经费705.31万</w:t>
      </w:r>
      <w:r>
        <w:rPr>
          <w:rFonts w:ascii="仿宋_GB2312" w:hAnsi="仿宋_GB2312" w:eastAsia="仿宋_GB2312" w:cs="仿宋_GB2312"/>
          <w:b/>
          <w:bCs/>
          <w:kern w:val="0"/>
          <w:sz w:val="27"/>
          <w:szCs w:val="27"/>
        </w:rPr>
        <w:t>元</w:t>
      </w:r>
      <w:r>
        <w:rPr>
          <w:rFonts w:ascii="仿宋_GB2312" w:hAnsi="仿宋_GB2312" w:eastAsia="仿宋_GB2312" w:cs="仿宋_GB2312"/>
          <w:kern w:val="0"/>
          <w:sz w:val="27"/>
          <w:szCs w:val="27"/>
        </w:rPr>
        <w:t>。主要包括：办公费</w:t>
      </w:r>
      <w:r>
        <w:rPr>
          <w:rFonts w:hint="eastAsia" w:ascii="仿宋_GB2312" w:hAnsi="仿宋_GB2312" w:eastAsia="仿宋_GB2312" w:cs="仿宋_GB2312"/>
          <w:kern w:val="0"/>
          <w:sz w:val="27"/>
          <w:szCs w:val="27"/>
          <w:lang w:val="en-US" w:eastAsia="zh-CN"/>
        </w:rPr>
        <w:t>98.39万元</w:t>
      </w:r>
      <w:r>
        <w:rPr>
          <w:rFonts w:ascii="仿宋_GB2312" w:hAnsi="仿宋_GB2312" w:eastAsia="仿宋_GB2312" w:cs="仿宋_GB2312"/>
          <w:kern w:val="0"/>
          <w:sz w:val="27"/>
          <w:szCs w:val="27"/>
        </w:rPr>
        <w:t>、印刷费</w:t>
      </w:r>
      <w:r>
        <w:rPr>
          <w:rFonts w:hint="eastAsia" w:ascii="仿宋_GB2312" w:hAnsi="仿宋_GB2312" w:eastAsia="仿宋_GB2312" w:cs="仿宋_GB2312"/>
          <w:kern w:val="0"/>
          <w:sz w:val="27"/>
          <w:szCs w:val="27"/>
          <w:lang w:val="en-US" w:eastAsia="zh-CN"/>
        </w:rPr>
        <w:t>13.50万元</w:t>
      </w:r>
      <w:r>
        <w:rPr>
          <w:rFonts w:ascii="仿宋_GB2312" w:hAnsi="仿宋_GB2312" w:eastAsia="仿宋_GB2312" w:cs="仿宋_GB2312"/>
          <w:kern w:val="0"/>
          <w:sz w:val="27"/>
          <w:szCs w:val="27"/>
        </w:rPr>
        <w:t>、水费</w:t>
      </w:r>
      <w:r>
        <w:rPr>
          <w:rFonts w:hint="eastAsia" w:ascii="仿宋_GB2312" w:hAnsi="仿宋_GB2312" w:eastAsia="仿宋_GB2312" w:cs="仿宋_GB2312"/>
          <w:kern w:val="0"/>
          <w:sz w:val="27"/>
          <w:szCs w:val="27"/>
          <w:lang w:val="en-US" w:eastAsia="zh-CN"/>
        </w:rPr>
        <w:t>1.15万元</w:t>
      </w:r>
      <w:r>
        <w:rPr>
          <w:rFonts w:ascii="仿宋_GB2312" w:hAnsi="仿宋_GB2312" w:eastAsia="仿宋_GB2312" w:cs="仿宋_GB2312"/>
          <w:kern w:val="0"/>
          <w:sz w:val="27"/>
          <w:szCs w:val="27"/>
        </w:rPr>
        <w:t>、电费</w:t>
      </w:r>
      <w:r>
        <w:rPr>
          <w:rFonts w:hint="eastAsia" w:ascii="仿宋_GB2312" w:hAnsi="仿宋_GB2312" w:eastAsia="仿宋_GB2312" w:cs="仿宋_GB2312"/>
          <w:kern w:val="0"/>
          <w:sz w:val="27"/>
          <w:szCs w:val="27"/>
          <w:lang w:val="en-US" w:eastAsia="zh-CN"/>
        </w:rPr>
        <w:t>65.16万元</w:t>
      </w:r>
      <w:r>
        <w:rPr>
          <w:rFonts w:ascii="仿宋_GB2312" w:hAnsi="仿宋_GB2312" w:eastAsia="仿宋_GB2312" w:cs="仿宋_GB2312"/>
          <w:kern w:val="0"/>
          <w:sz w:val="27"/>
          <w:szCs w:val="27"/>
        </w:rPr>
        <w:t>、邮电费</w:t>
      </w:r>
      <w:r>
        <w:rPr>
          <w:rFonts w:hint="eastAsia" w:ascii="仿宋_GB2312" w:hAnsi="仿宋_GB2312" w:eastAsia="仿宋_GB2312" w:cs="仿宋_GB2312"/>
          <w:kern w:val="0"/>
          <w:sz w:val="27"/>
          <w:szCs w:val="27"/>
          <w:lang w:val="en-US" w:eastAsia="zh-CN"/>
        </w:rPr>
        <w:t>10.24万元</w:t>
      </w:r>
      <w:r>
        <w:rPr>
          <w:rFonts w:ascii="仿宋_GB2312" w:hAnsi="仿宋_GB2312" w:eastAsia="仿宋_GB2312" w:cs="仿宋_GB2312"/>
          <w:kern w:val="0"/>
          <w:sz w:val="27"/>
          <w:szCs w:val="27"/>
        </w:rPr>
        <w:t>、取暖费</w:t>
      </w:r>
      <w:r>
        <w:rPr>
          <w:rFonts w:hint="eastAsia" w:ascii="仿宋_GB2312" w:hAnsi="仿宋_GB2312" w:eastAsia="仿宋_GB2312" w:cs="仿宋_GB2312"/>
          <w:kern w:val="0"/>
          <w:sz w:val="27"/>
          <w:szCs w:val="27"/>
          <w:lang w:val="en-US" w:eastAsia="zh-CN"/>
        </w:rPr>
        <w:t>38.11万元</w:t>
      </w:r>
      <w:r>
        <w:rPr>
          <w:rFonts w:ascii="仿宋_GB2312" w:hAnsi="仿宋_GB2312" w:eastAsia="仿宋_GB2312" w:cs="仿宋_GB2312"/>
          <w:kern w:val="0"/>
          <w:sz w:val="27"/>
          <w:szCs w:val="27"/>
        </w:rPr>
        <w:t>、物业管理费</w:t>
      </w:r>
      <w:r>
        <w:rPr>
          <w:rFonts w:hint="eastAsia" w:ascii="仿宋_GB2312" w:hAnsi="仿宋_GB2312" w:eastAsia="仿宋_GB2312" w:cs="仿宋_GB2312"/>
          <w:kern w:val="0"/>
          <w:sz w:val="27"/>
          <w:szCs w:val="27"/>
          <w:lang w:val="en-US" w:eastAsia="zh-CN"/>
        </w:rPr>
        <w:t>32.69万元</w:t>
      </w:r>
      <w:r>
        <w:rPr>
          <w:rFonts w:ascii="仿宋_GB2312" w:hAnsi="仿宋_GB2312" w:eastAsia="仿宋_GB2312" w:cs="仿宋_GB2312"/>
          <w:kern w:val="0"/>
          <w:sz w:val="27"/>
          <w:szCs w:val="27"/>
        </w:rPr>
        <w:t>、差旅费</w:t>
      </w:r>
      <w:r>
        <w:rPr>
          <w:rFonts w:hint="eastAsia" w:ascii="仿宋_GB2312" w:hAnsi="仿宋_GB2312" w:eastAsia="仿宋_GB2312" w:cs="仿宋_GB2312"/>
          <w:kern w:val="0"/>
          <w:sz w:val="27"/>
          <w:szCs w:val="27"/>
          <w:lang w:val="en-US" w:eastAsia="zh-CN"/>
        </w:rPr>
        <w:t>153.22万元</w:t>
      </w:r>
      <w:r>
        <w:rPr>
          <w:rFonts w:ascii="仿宋_GB2312" w:hAnsi="仿宋_GB2312" w:eastAsia="仿宋_GB2312" w:cs="仿宋_GB2312"/>
          <w:kern w:val="0"/>
          <w:sz w:val="27"/>
          <w:szCs w:val="27"/>
        </w:rPr>
        <w:t>、维修（护）费</w:t>
      </w:r>
      <w:r>
        <w:rPr>
          <w:rFonts w:hint="eastAsia" w:ascii="仿宋_GB2312" w:hAnsi="仿宋_GB2312" w:eastAsia="仿宋_GB2312" w:cs="仿宋_GB2312"/>
          <w:kern w:val="0"/>
          <w:sz w:val="27"/>
          <w:szCs w:val="27"/>
          <w:lang w:val="en-US" w:eastAsia="zh-CN"/>
        </w:rPr>
        <w:t>4.60万元</w:t>
      </w:r>
      <w:r>
        <w:rPr>
          <w:rFonts w:ascii="仿宋_GB2312" w:hAnsi="仿宋_GB2312" w:eastAsia="仿宋_GB2312" w:cs="仿宋_GB2312"/>
          <w:kern w:val="0"/>
          <w:sz w:val="27"/>
          <w:szCs w:val="27"/>
        </w:rPr>
        <w:t>、会议费</w:t>
      </w:r>
      <w:r>
        <w:rPr>
          <w:rFonts w:hint="eastAsia" w:ascii="仿宋_GB2312" w:hAnsi="仿宋_GB2312" w:eastAsia="仿宋_GB2312" w:cs="仿宋_GB2312"/>
          <w:kern w:val="0"/>
          <w:sz w:val="27"/>
          <w:szCs w:val="27"/>
          <w:lang w:val="en-US" w:eastAsia="zh-CN"/>
        </w:rPr>
        <w:t>19.93万元</w:t>
      </w:r>
      <w:r>
        <w:rPr>
          <w:rFonts w:ascii="仿宋_GB2312" w:hAnsi="仿宋_GB2312" w:eastAsia="仿宋_GB2312" w:cs="仿宋_GB2312"/>
          <w:kern w:val="0"/>
          <w:sz w:val="27"/>
          <w:szCs w:val="27"/>
        </w:rPr>
        <w:t>、培训费</w:t>
      </w:r>
      <w:r>
        <w:rPr>
          <w:rFonts w:hint="eastAsia" w:ascii="仿宋_GB2312" w:hAnsi="仿宋_GB2312" w:eastAsia="仿宋_GB2312" w:cs="仿宋_GB2312"/>
          <w:kern w:val="0"/>
          <w:sz w:val="27"/>
          <w:szCs w:val="27"/>
          <w:lang w:val="en-US" w:eastAsia="zh-CN"/>
        </w:rPr>
        <w:t>11.44万元</w:t>
      </w:r>
      <w:r>
        <w:rPr>
          <w:rFonts w:ascii="仿宋_GB2312" w:hAnsi="仿宋_GB2312" w:eastAsia="仿宋_GB2312" w:cs="仿宋_GB2312"/>
          <w:kern w:val="0"/>
          <w:sz w:val="27"/>
          <w:szCs w:val="27"/>
        </w:rPr>
        <w:t>、公务接待费</w:t>
      </w:r>
      <w:r>
        <w:rPr>
          <w:rFonts w:hint="eastAsia" w:ascii="仿宋_GB2312" w:hAnsi="仿宋_GB2312" w:eastAsia="仿宋_GB2312" w:cs="仿宋_GB2312"/>
          <w:kern w:val="0"/>
          <w:sz w:val="27"/>
          <w:szCs w:val="27"/>
          <w:lang w:val="en-US" w:eastAsia="zh-CN"/>
        </w:rPr>
        <w:t>4.72万元</w:t>
      </w:r>
      <w:r>
        <w:rPr>
          <w:rFonts w:ascii="仿宋_GB2312" w:hAnsi="仿宋_GB2312" w:eastAsia="仿宋_GB2312" w:cs="仿宋_GB2312"/>
          <w:kern w:val="0"/>
          <w:sz w:val="27"/>
          <w:szCs w:val="27"/>
        </w:rPr>
        <w:t>、劳务费</w:t>
      </w:r>
      <w:r>
        <w:rPr>
          <w:rFonts w:hint="eastAsia" w:ascii="仿宋_GB2312" w:hAnsi="仿宋_GB2312" w:eastAsia="仿宋_GB2312" w:cs="仿宋_GB2312"/>
          <w:kern w:val="0"/>
          <w:sz w:val="27"/>
          <w:szCs w:val="27"/>
          <w:lang w:val="en-US" w:eastAsia="zh-CN"/>
        </w:rPr>
        <w:t>15.51万元</w:t>
      </w:r>
      <w:r>
        <w:rPr>
          <w:rFonts w:ascii="仿宋_GB2312" w:hAnsi="仿宋_GB2312" w:eastAsia="仿宋_GB2312" w:cs="仿宋_GB2312"/>
          <w:kern w:val="0"/>
          <w:sz w:val="27"/>
          <w:szCs w:val="27"/>
        </w:rPr>
        <w:t>、委托业务费</w:t>
      </w:r>
      <w:r>
        <w:rPr>
          <w:rFonts w:hint="eastAsia" w:ascii="仿宋_GB2312" w:hAnsi="仿宋_GB2312" w:eastAsia="仿宋_GB2312" w:cs="仿宋_GB2312"/>
          <w:kern w:val="0"/>
          <w:sz w:val="27"/>
          <w:szCs w:val="27"/>
          <w:lang w:val="en-US" w:eastAsia="zh-CN"/>
        </w:rPr>
        <w:t>9.05万元</w:t>
      </w:r>
      <w:r>
        <w:rPr>
          <w:rFonts w:ascii="仿宋_GB2312" w:hAnsi="仿宋_GB2312" w:eastAsia="仿宋_GB2312" w:cs="仿宋_GB2312"/>
          <w:kern w:val="0"/>
          <w:sz w:val="27"/>
          <w:szCs w:val="27"/>
        </w:rPr>
        <w:t>、福利费</w:t>
      </w:r>
      <w:r>
        <w:rPr>
          <w:rFonts w:hint="eastAsia" w:ascii="仿宋_GB2312" w:hAnsi="仿宋_GB2312" w:eastAsia="仿宋_GB2312" w:cs="仿宋_GB2312"/>
          <w:kern w:val="0"/>
          <w:sz w:val="27"/>
          <w:szCs w:val="27"/>
          <w:lang w:val="en-US" w:eastAsia="zh-CN"/>
        </w:rPr>
        <w:t>35.09万元</w:t>
      </w:r>
      <w:r>
        <w:rPr>
          <w:rFonts w:ascii="仿宋_GB2312" w:hAnsi="仿宋_GB2312" w:eastAsia="仿宋_GB2312" w:cs="仿宋_GB2312"/>
          <w:kern w:val="0"/>
          <w:sz w:val="27"/>
          <w:szCs w:val="27"/>
        </w:rPr>
        <w:t>、公务用车运行维护费</w:t>
      </w:r>
      <w:r>
        <w:rPr>
          <w:rFonts w:hint="eastAsia" w:ascii="仿宋_GB2312" w:hAnsi="仿宋_GB2312" w:eastAsia="仿宋_GB2312" w:cs="仿宋_GB2312"/>
          <w:kern w:val="0"/>
          <w:sz w:val="27"/>
          <w:szCs w:val="27"/>
          <w:lang w:val="en-US" w:eastAsia="zh-CN"/>
        </w:rPr>
        <w:t>8.89万元</w:t>
      </w:r>
      <w:r>
        <w:rPr>
          <w:rFonts w:ascii="仿宋_GB2312" w:hAnsi="仿宋_GB2312" w:eastAsia="仿宋_GB2312" w:cs="仿宋_GB2312"/>
          <w:kern w:val="0"/>
          <w:sz w:val="27"/>
          <w:szCs w:val="27"/>
        </w:rPr>
        <w:t>、其他交通费用</w:t>
      </w:r>
      <w:r>
        <w:rPr>
          <w:rFonts w:hint="eastAsia" w:ascii="仿宋_GB2312" w:hAnsi="仿宋_GB2312" w:eastAsia="仿宋_GB2312" w:cs="仿宋_GB2312"/>
          <w:kern w:val="0"/>
          <w:sz w:val="27"/>
          <w:szCs w:val="27"/>
          <w:lang w:val="en-US" w:eastAsia="zh-CN"/>
        </w:rPr>
        <w:t>115.75万元</w:t>
      </w:r>
      <w:r>
        <w:rPr>
          <w:rFonts w:ascii="仿宋_GB2312" w:hAnsi="仿宋_GB2312" w:eastAsia="仿宋_GB2312" w:cs="仿宋_GB2312"/>
          <w:kern w:val="0"/>
          <w:sz w:val="27"/>
          <w:szCs w:val="27"/>
        </w:rPr>
        <w:t>、其他商品和服务支出</w:t>
      </w:r>
      <w:r>
        <w:rPr>
          <w:rFonts w:hint="eastAsia" w:ascii="仿宋_GB2312" w:hAnsi="仿宋_GB2312" w:eastAsia="仿宋_GB2312" w:cs="仿宋_GB2312"/>
          <w:kern w:val="0"/>
          <w:sz w:val="27"/>
          <w:szCs w:val="27"/>
          <w:lang w:val="en-US" w:eastAsia="zh-CN"/>
        </w:rPr>
        <w:t>49.93万元</w:t>
      </w:r>
      <w:r>
        <w:rPr>
          <w:rFonts w:ascii="仿宋_GB2312" w:hAnsi="仿宋_GB2312" w:eastAsia="仿宋_GB2312" w:cs="仿宋_GB2312"/>
          <w:kern w:val="0"/>
          <w:sz w:val="27"/>
          <w:szCs w:val="27"/>
        </w:rPr>
        <w:t>、办公设备购置</w:t>
      </w:r>
      <w:r>
        <w:rPr>
          <w:rFonts w:hint="eastAsia" w:ascii="仿宋_GB2312" w:hAnsi="仿宋_GB2312" w:eastAsia="仿宋_GB2312" w:cs="仿宋_GB2312"/>
          <w:kern w:val="0"/>
          <w:sz w:val="27"/>
          <w:szCs w:val="27"/>
          <w:lang w:val="en-US" w:eastAsia="zh-CN"/>
        </w:rPr>
        <w:t>17.95万元</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七、一般公共预算财政拨款项目支出决算情况说明</w:t>
      </w:r>
    </w:p>
    <w:p>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赤峰市自然资源局（本级）2024年度一般公共预算财政拨款项目支出决算14257.86万元，其中：</w:t>
      </w:r>
    </w:p>
    <w:p>
      <w:pPr>
        <w:widowControl/>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（一）工资福利支出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542" w:firstLineChars="20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b/>
          <w:bCs/>
          <w:kern w:val="0"/>
          <w:sz w:val="27"/>
          <w:szCs w:val="27"/>
        </w:rPr>
        <w:t>（二）商品和服务支出</w:t>
      </w:r>
      <w:r>
        <w:rPr>
          <w:rFonts w:hint="eastAsia" w:ascii="仿宋_GB2312" w:hAnsi="仿宋_GB2312" w:eastAsia="仿宋_GB2312" w:cs="仿宋_GB2312"/>
          <w:kern w:val="0"/>
          <w:sz w:val="27"/>
          <w:szCs w:val="27"/>
          <w:lang w:val="en-US" w:eastAsia="zh-CN"/>
        </w:rPr>
        <w:t xml:space="preserve"> 14245.86万元。主要包括：办公费0.63万元、咨询费190.70万元、差旅费28.41万元、维修（护）费12.90万元、会议费127.61万元、劳务费33.10万元、委托业务费13707.30万元、税金及附加费0.21万元、其他交通费用0.36万元、其他商品和服务支出144.63万元。</w:t>
      </w:r>
    </w:p>
    <w:p>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（三）资本性支出0.00万元。主</w:t>
      </w:r>
      <w:r>
        <w:rPr>
          <w:rFonts w:ascii="仿宋_GB2312" w:hAnsi="仿宋_GB2312" w:eastAsia="仿宋_GB2312" w:cs="仿宋_GB2312"/>
          <w:kern w:val="0"/>
          <w:sz w:val="27"/>
          <w:szCs w:val="27"/>
        </w:rPr>
        <w:t>要包括</w:t>
      </w:r>
      <w:r>
        <w:rPr>
          <w:rFonts w:ascii="仿宋_GB2312" w:hAnsi="仿宋_GB2312" w:eastAsia="仿宋_GB2312" w:cs="仿宋_GB2312"/>
          <w:color w:val="000000"/>
          <w:kern w:val="0"/>
          <w:sz w:val="27"/>
          <w:szCs w:val="27"/>
        </w:rPr>
        <w:t>：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八、财政拨款“三公”经费支出决算情况说明</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（一）财政拨款“三公”经费支出总体情况说明。</w:t>
      </w:r>
    </w:p>
    <w:p>
      <w:pPr>
        <w:numPr>
          <w:ilvl w:val="0"/>
          <w:numId w:val="0"/>
        </w:numPr>
        <w:spacing w:beforeLines="0" w:afterLines="0" w:line="580" w:lineRule="exact"/>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赤峰市自然资源局（本级）2024年度财政拨款“三公”经费全年预算16.00万元，支出决算13.61万元，完成预算的85.05%。其中：因公出国（境）费全年预算 </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%；公务用车购置及运行维护费全年预算10.00万元，支出决算8.89万元，完成预算的88.92%；公务接待费全年预算6.00万元，支出决算4.72万元，完成预算的78.59%。2024年度一般公共预算财政拨款“三公”经费全年预算 16.00万元，支出决算13.61万元，与预算差异原因</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（二）财政拨款“三公”经费支出具体情况说明。</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赤峰市自然资源局（本级）2024年度财政拨款“三公”经费支出13.61万元。因公出国（境）费支出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%；公务用车购置及运行维护费支出8.89万元，占65.35%；公务接待费支出4.72万元，占34.65%。其中：</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1.因公出国（境）费支出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万元，全年出国（境）团组0个，累计0人次。与上年决算相比，增加（减少）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2.公务用车购置及运行维护费支出8.89万元。其中：</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（1）公务用车购置支出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万元。本年度使用财政拨款购置公务用车0辆，开支内容：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公务用车运行维护费支出8.89万元。公务用车运行维护费主要用于按规定保留的公务用车的燃料费、维修费、过桥过路费、保险费、安全奖励费用等支出。截至2024年12月31日，使用财政拨款开支的公务用车保有量为2辆。与上年决算相比，减少-3.67万元，下降-29.19%，变动原因：</w:t>
      </w:r>
      <w:r>
        <w:rPr>
          <w:rFonts w:hint="eastAsia" w:ascii="仿宋_GB2312" w:hAnsi="仿宋_GB2312" w:eastAsia="仿宋_GB2312" w:cs="仿宋_GB2312"/>
          <w:kern w:val="0"/>
          <w:sz w:val="27"/>
          <w:szCs w:val="27"/>
          <w:lang w:val="en-US" w:eastAsia="zh-CN"/>
        </w:rPr>
        <w:t>严格遵守中共</w:t>
      </w:r>
      <w:bookmarkStart w:id="1" w:name="_GoBack"/>
      <w:bookmarkEnd w:id="1"/>
      <w:r>
        <w:rPr>
          <w:rFonts w:hint="eastAsia" w:ascii="仿宋_GB2312" w:hAnsi="仿宋_GB2312" w:eastAsia="仿宋_GB2312" w:cs="仿宋_GB2312"/>
          <w:kern w:val="0"/>
          <w:sz w:val="27"/>
          <w:szCs w:val="27"/>
          <w:lang w:val="en-US" w:eastAsia="zh-CN"/>
        </w:rPr>
        <w:t>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3.公务接待费支出4.72万元。其中：国内公务接待支出4.72万元，接待40批次，240人次，开支内容：</w:t>
      </w:r>
      <w:r>
        <w:rPr>
          <w:rFonts w:hint="eastAsia" w:ascii="仿宋_GB2312" w:hAnsi="仿宋_GB2312" w:eastAsia="仿宋_GB2312" w:cs="仿宋_GB2312"/>
          <w:kern w:val="0"/>
          <w:sz w:val="27"/>
          <w:szCs w:val="27"/>
          <w:lang w:val="en-US" w:eastAsia="zh-CN"/>
        </w:rPr>
        <w:t>业务对接、调研等公务接待</w:t>
      </w:r>
      <w:r>
        <w:rPr>
          <w:rFonts w:ascii="仿宋_GB2312" w:hAnsi="仿宋_GB2312" w:eastAsia="仿宋_GB2312" w:cs="仿宋_GB2312"/>
          <w:kern w:val="0"/>
          <w:sz w:val="27"/>
          <w:szCs w:val="27"/>
        </w:rPr>
        <w:t>；国（境）外公务接待支出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万元，接待0批次，0人次，开支内容：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。与上年决算相比，减少1.26万元，下降21.13%，变动原因：</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九、政府性基金预算财政拨款支出决算情况说明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赤峰市自然资源局（本级）2024年度政府性基金预算财政拨款支出决算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%，变动原因：本年无政府性基金预算财政拨款收、支、余。</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十、国有资本经营预算财政拨款支出决算情况说明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赤峰市自然资源局（本级）2024年度国有资本经营预算财政拨款支出决算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%，变动原因：本年无政府性基金预算财政拨款收、支、余。其中：</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十一、机关运行经费（公用经费）支出决算情况说明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赤峰市自然资源局（本级）2024年度公用经费支出决算705.31万元，与上年决算相比，减少47.39万元，下降6.30%，变动原因</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本年办公费、差旅费、减少推动过紧日子落地见效</w:t>
      </w:r>
      <w:r>
        <w:rPr>
          <w:rFonts w:ascii="仿宋_GB2312" w:hAnsi="仿宋_GB2312" w:eastAsia="仿宋_GB2312" w:cs="仿宋_GB2312"/>
          <w:kern w:val="0"/>
          <w:sz w:val="27"/>
          <w:szCs w:val="27"/>
        </w:rPr>
        <w:t>。其中，机关运行经费支出决算705.31万元。比上年决算相比，减少47.39万元，下降6.30%，变动原因：</w:t>
      </w:r>
      <w:r>
        <w:rPr>
          <w:rFonts w:hint="eastAsia" w:ascii="仿宋_GB2312" w:hAnsi="仿宋_GB2312" w:eastAsia="仿宋_GB2312" w:cs="仿宋_GB2312"/>
          <w:kern w:val="0"/>
          <w:sz w:val="27"/>
          <w:szCs w:val="27"/>
          <w:lang w:val="en-US" w:eastAsia="zh-CN"/>
        </w:rPr>
        <w:t>本年办公费、差旅费、减少推动过紧日子落地见效</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十二、政府采购支出决算情况说明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赤峰市自然资源局（本级）2024年度政府采购支出总额27314.30万元，其中：政府采购货物支出181.74万元、政府采购工程支出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万元、政府采购服务支出27132.57万元。政府采购授予中小企业合同金额</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万元，占政府采购支出总额的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%，其中：授予小微企业合同金额</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万元，占政府采购支出总额的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%；货物采购授予中小企业合同金额占货物支出金额的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%，工程采购授予中小企业合同金额占工程支出金额的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%，服务采购授予中小企业合同金额占服务支出金额的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十三、国有资产占用情况说明</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赤峰市自然资源局（本级）截至2024年12月31日，本部门（单位）共有车辆20辆，其中：副部（省）级及以上领导用车0辆、主要负责人用车0辆、机要通信用车0辆、应急保障用车0辆、执法执勤用车16辆、特种专业技术用车0辆、离退休干部服务用车0辆，其他用车4辆；单价100万元（含）以上的设备（不含车辆）4台（套）。</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十四、预算绩效情况说明</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（一）预算绩效管理工作开展情况。</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赤峰市自然资源局（本级）根据预算绩效管理要求组织对2024年一般公共预算项目支出全面开展绩效自评，其中一级项目</w:t>
      </w:r>
      <w:r>
        <w:rPr>
          <w:rFonts w:hint="eastAsia" w:ascii="仿宋_GB2312" w:hAnsi="仿宋_GB2312" w:eastAsia="仿宋_GB2312" w:cs="仿宋_GB2312"/>
          <w:kern w:val="0"/>
          <w:sz w:val="27"/>
          <w:szCs w:val="27"/>
          <w:lang w:val="en-US" w:eastAsia="zh-CN"/>
        </w:rPr>
        <w:t>97</w:t>
      </w:r>
      <w:r>
        <w:rPr>
          <w:rFonts w:ascii="仿宋_GB2312" w:hAnsi="仿宋_GB2312" w:eastAsia="仿宋_GB2312" w:cs="仿宋_GB2312"/>
          <w:kern w:val="0"/>
          <w:sz w:val="27"/>
          <w:szCs w:val="27"/>
        </w:rPr>
        <w:t>个，二级项目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个，共涉及资金</w:t>
      </w:r>
      <w:r>
        <w:rPr>
          <w:rFonts w:hint="eastAsia" w:ascii="仿宋_GB2312" w:hAnsi="仿宋_GB2312" w:eastAsia="仿宋_GB2312" w:cs="仿宋_GB2312"/>
          <w:kern w:val="0"/>
          <w:sz w:val="27"/>
          <w:szCs w:val="27"/>
          <w:lang w:val="en-US" w:eastAsia="zh-CN"/>
        </w:rPr>
        <w:t>24827.39</w:t>
      </w:r>
      <w:r>
        <w:rPr>
          <w:rFonts w:ascii="仿宋_GB2312" w:hAnsi="仿宋_GB2312" w:eastAsia="仿宋_GB2312" w:cs="仿宋_GB2312"/>
          <w:kern w:val="0"/>
          <w:sz w:val="27"/>
          <w:szCs w:val="27"/>
        </w:rPr>
        <w:t>万元，占一般公共预算项目支出总额的100%；政府性基金预算项目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个，其中，一级项目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个，二级项目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个，共涉及资金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万元，占应纳入绩效自评的政府性基金预算项目支出总额的100%</w:t>
      </w:r>
      <w:r>
        <w:rPr>
          <w:rFonts w:hint="eastAsia" w:ascii="仿宋_GB2312" w:hAnsi="仿宋_GB2312" w:eastAsia="仿宋_GB2312" w:cs="仿宋_GB2312"/>
          <w:kern w:val="0"/>
          <w:sz w:val="27"/>
          <w:szCs w:val="27"/>
          <w:lang w:eastAsia="zh-CN"/>
        </w:rPr>
        <w:t>。</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组织对“</w:t>
      </w:r>
      <w:r>
        <w:rPr>
          <w:rFonts w:hint="eastAsia" w:ascii="仿宋_GB2312" w:hAnsi="仿宋_GB2312" w:eastAsia="仿宋_GB2312" w:cs="仿宋_GB2312"/>
          <w:kern w:val="0"/>
          <w:sz w:val="27"/>
          <w:szCs w:val="27"/>
          <w:lang w:val="en-US" w:eastAsia="zh-CN"/>
        </w:rPr>
        <w:t>insar卫星露天矿山资金</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赤峰市自然资源局网络和密码应用安全测评项目（含模块更新）</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元宝山红庙子矿区采空区及周边勘查评价</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矿产资源总体规划编制</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内蒙古自治区赤峰市地面沉降检测项目</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等97</w:t>
      </w:r>
      <w:r>
        <w:rPr>
          <w:rFonts w:ascii="仿宋_GB2312" w:hAnsi="仿宋_GB2312" w:eastAsia="仿宋_GB2312" w:cs="仿宋_GB2312"/>
          <w:kern w:val="0"/>
          <w:sz w:val="27"/>
          <w:szCs w:val="27"/>
        </w:rPr>
        <w:t>个项目开展了单位评价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对预算执行情况、年度绩效目标完成情况、问题与改进措施、项目资金产出及管理情况做了评价</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涉及一般公共预算支出</w:t>
      </w:r>
      <w:r>
        <w:rPr>
          <w:rFonts w:hint="eastAsia" w:ascii="仿宋_GB2312" w:hAnsi="仿宋_GB2312" w:eastAsia="仿宋_GB2312" w:cs="仿宋_GB2312"/>
          <w:kern w:val="0"/>
          <w:sz w:val="27"/>
          <w:szCs w:val="27"/>
          <w:lang w:val="en-US" w:eastAsia="zh-CN"/>
        </w:rPr>
        <w:t>24827.39</w:t>
      </w:r>
      <w:r>
        <w:rPr>
          <w:rFonts w:ascii="仿宋_GB2312" w:hAnsi="仿宋_GB2312" w:eastAsia="仿宋_GB2312" w:cs="仿宋_GB2312"/>
          <w:kern w:val="0"/>
          <w:sz w:val="27"/>
          <w:szCs w:val="27"/>
        </w:rPr>
        <w:t>万元，政府性基金支出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（二）单位决算中项目绩效自评结果。</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赤峰市自然资源局（本级）2024年度在决算中反映</w:t>
      </w: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个一般公共预算项目，以及</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个政府性基金项目共</w:t>
      </w: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个项目的绩效自评结果。</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1.insar卫星露天矿山资金</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360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120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33.33</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由于财力不足，未付清</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截止2025年7月付清</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2.赤峰市自然资源局网络和密码应用安全测评项目（含模块更新）</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88</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410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项目已完成招投标</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项目设计时间长</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引入专业设计团队补充人力缺口，提升出图效率</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3.元宝山区红庙矿区采空区及周边勘查与评价</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87</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800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项目请假报告已完成编制，因市政府要求扩大评价区范围，故报告未进行评审</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项目设计时间长</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继续推进工程进度，按时完成任务</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4.矿产资源总体规划编制</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84.54</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200..8</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项目已完成工</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此项目按合同约定一次性付，由于财力不足未能支付</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积极协调上级单位拨款，及时跟进付款流程。</w:t>
      </w:r>
    </w:p>
    <w:p>
      <w:pPr>
        <w:widowControl/>
        <w:numPr>
          <w:ilvl w:val="0"/>
          <w:numId w:val="0"/>
        </w:numPr>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5.内蒙古自治区赤峰市地面沉降监测网建设项目</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99.05</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13007.78</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11769.08</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90.48</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项目主体工程已完成，国债资金完成拨付，正在推进项目配套设施和标房建设</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继续推进配套设施和标房建设，按时完成任务</w:t>
      </w:r>
      <w:r>
        <w:rPr>
          <w:rFonts w:ascii="仿宋_GB2312" w:hAnsi="仿宋_GB2312" w:eastAsia="仿宋_GB2312" w:cs="仿宋_GB2312"/>
          <w:kern w:val="0"/>
          <w:sz w:val="27"/>
          <w:szCs w:val="27"/>
        </w:rPr>
        <w:t>。</w:t>
      </w:r>
    </w:p>
    <w:p>
      <w:pPr>
        <w:widowControl/>
        <w:numPr>
          <w:ilvl w:val="0"/>
          <w:numId w:val="0"/>
        </w:numPr>
        <w:spacing w:before="240" w:after="240"/>
        <w:ind w:firstLine="542" w:firstLineChars="20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w:t>
      </w:r>
      <w:r>
        <w:rPr>
          <w:rFonts w:hint="eastAsia" w:ascii="kai_ti_gb2312" w:hAnsi="kai_ti_gb2312" w:eastAsia="宋体" w:cs="kai_ti_gb2312"/>
          <w:b/>
          <w:bCs/>
          <w:kern w:val="0"/>
          <w:sz w:val="27"/>
          <w:szCs w:val="27"/>
          <w:lang w:val="en-US" w:eastAsia="zh-CN"/>
        </w:rPr>
        <w:t>单位</w:t>
      </w:r>
      <w:r>
        <w:rPr>
          <w:rFonts w:ascii="kai_ti_gb2312" w:hAnsi="kai_ti_gb2312" w:eastAsia="kai_ti_gb2312" w:cs="kai_ti_gb2312"/>
          <w:b/>
          <w:bCs/>
          <w:kern w:val="0"/>
          <w:sz w:val="27"/>
          <w:szCs w:val="27"/>
        </w:rPr>
        <w:t>项目绩效评价结果。</w:t>
      </w:r>
    </w:p>
    <w:p>
      <w:pPr>
        <w:keepNext w:val="0"/>
        <w:keepLines w:val="0"/>
        <w:pageBreakBefore w:val="0"/>
        <w:widowControl w:val="0"/>
        <w:kinsoku/>
        <w:wordWrap/>
        <w:overflowPunct/>
        <w:topLinePunct w:val="0"/>
        <w:autoSpaceDE/>
        <w:autoSpaceDN/>
        <w:bidi w:val="0"/>
        <w:adjustRightInd/>
        <w:snapToGrid/>
        <w:spacing w:line="620" w:lineRule="exact"/>
        <w:ind w:firstLine="540" w:firstLineChars="200"/>
        <w:jc w:val="both"/>
        <w:textAlignment w:val="auto"/>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_GB2312" w:hAnsi="仿宋_GB2312" w:eastAsia="仿宋_GB2312" w:cs="仿宋_GB2312"/>
          <w:kern w:val="0"/>
          <w:sz w:val="27"/>
          <w:szCs w:val="27"/>
        </w:rPr>
        <w:t>内蒙古自治区赤峰市地面沉降监测网建设项目</w:t>
      </w:r>
      <w:r>
        <w:rPr>
          <w:rFonts w:hint="default" w:ascii="仿宋_GB2312" w:hAnsi="仿宋_GB2312" w:eastAsia="仿宋_GB2312" w:cs="仿宋_GB2312"/>
          <w:kern w:val="0"/>
          <w:sz w:val="27"/>
          <w:szCs w:val="27"/>
        </w:rPr>
        <w:t>项目</w:t>
      </w:r>
      <w:r>
        <w:rPr>
          <w:rFonts w:ascii="仿宋_GB2312" w:hAnsi="仿宋_GB2312" w:eastAsia="仿宋_GB2312" w:cs="仿宋_GB2312"/>
          <w:kern w:val="0"/>
          <w:sz w:val="27"/>
          <w:szCs w:val="27"/>
        </w:rPr>
        <w:t>为例，该项目绩效评价综合得分为</w:t>
      </w:r>
      <w:r>
        <w:rPr>
          <w:rFonts w:hint="eastAsia" w:ascii="仿宋_GB2312" w:hAnsi="仿宋_GB2312" w:eastAsia="仿宋_GB2312" w:cs="仿宋_GB2312"/>
          <w:kern w:val="0"/>
          <w:sz w:val="27"/>
          <w:szCs w:val="27"/>
          <w:lang w:val="en-US" w:eastAsia="zh-CN"/>
        </w:rPr>
        <w:t>99.05</w:t>
      </w:r>
      <w:r>
        <w:rPr>
          <w:rFonts w:ascii="仿宋_GB2312" w:hAnsi="仿宋_GB2312" w:eastAsia="仿宋_GB2312" w:cs="仿宋_GB2312"/>
          <w:kern w:val="0"/>
          <w:sz w:val="27"/>
          <w:szCs w:val="27"/>
        </w:rPr>
        <w:t>分，绩效评价结果为“优”。重点项目绩效评价得分情况详见</w:t>
      </w:r>
      <w:r>
        <w:rPr>
          <w:rFonts w:hint="eastAsia" w:ascii="仿宋_GB2312" w:hAnsi="仿宋_GB2312" w:eastAsia="仿宋_GB2312" w:cs="仿宋_GB2312"/>
          <w:kern w:val="0"/>
          <w:sz w:val="27"/>
          <w:szCs w:val="27"/>
          <w:lang w:val="en-US" w:eastAsia="zh-CN"/>
        </w:rPr>
        <w:t>单位</w:t>
      </w:r>
      <w:r>
        <w:rPr>
          <w:rFonts w:ascii="仿宋_GB2312" w:hAnsi="仿宋_GB2312" w:eastAsia="仿宋_GB2312" w:cs="仿宋_GB2312"/>
          <w:kern w:val="0"/>
          <w:sz w:val="27"/>
          <w:szCs w:val="27"/>
        </w:rPr>
        <w:t>具体绩效评价结果。</w:t>
      </w:r>
    </w:p>
    <w:p>
      <w:pPr>
        <w:keepNext w:val="0"/>
        <w:keepLines w:val="0"/>
        <w:pageBreakBefore w:val="0"/>
        <w:widowControl w:val="0"/>
        <w:kinsoku/>
        <w:wordWrap/>
        <w:overflowPunct/>
        <w:topLinePunct w:val="0"/>
        <w:autoSpaceDE/>
        <w:autoSpaceDN/>
        <w:bidi w:val="0"/>
        <w:adjustRightInd/>
        <w:snapToGrid/>
        <w:spacing w:line="620" w:lineRule="exact"/>
        <w:ind w:firstLine="392" w:firstLineChars="0"/>
        <w:jc w:val="center"/>
        <w:textAlignment w:val="auto"/>
        <w:rPr>
          <w:rFonts w:hint="default" w:ascii="仿宋_GB2312" w:hAnsi="仿宋_GB2312" w:eastAsia="仿宋_GB2312" w:cs="仿宋_GB2312"/>
          <w:kern w:val="0"/>
          <w:sz w:val="27"/>
          <w:szCs w:val="27"/>
        </w:rPr>
      </w:pPr>
    </w:p>
    <w:p>
      <w:pPr>
        <w:keepNext w:val="0"/>
        <w:keepLines w:val="0"/>
        <w:pageBreakBefore w:val="0"/>
        <w:widowControl w:val="0"/>
        <w:kinsoku/>
        <w:wordWrap/>
        <w:overflowPunct/>
        <w:topLinePunct w:val="0"/>
        <w:autoSpaceDE/>
        <w:autoSpaceDN/>
        <w:bidi w:val="0"/>
        <w:adjustRightInd/>
        <w:snapToGrid/>
        <w:spacing w:line="620" w:lineRule="exact"/>
        <w:ind w:firstLine="392" w:firstLineChars="0"/>
        <w:jc w:val="center"/>
        <w:textAlignment w:val="auto"/>
        <w:rPr>
          <w:rFonts w:hint="default" w:ascii="仿宋_GB2312" w:hAnsi="仿宋_GB2312" w:eastAsia="仿宋_GB2312" w:cs="仿宋_GB2312"/>
          <w:kern w:val="0"/>
          <w:sz w:val="27"/>
          <w:szCs w:val="27"/>
        </w:rPr>
      </w:pP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八、使用非财政拨款结余（含专用结余）：</w:t>
      </w:r>
      <w:r>
        <w:rPr>
          <w:rFonts w:ascii="仿宋_GB2312" w:hAnsi="仿宋_GB2312" w:eastAsia="仿宋_GB2312" w:cs="仿宋_GB2312"/>
          <w:kern w:val="0"/>
          <w:sz w:val="27"/>
          <w:szCs w:val="27"/>
        </w:rPr>
        <w:t>指事业单位按照预算管理要求使用非财政拨款结余弥补收支差额的数额。以及使用专用结余安排支出的金额。</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十、结余分配：</w:t>
      </w:r>
      <w:r>
        <w:rPr>
          <w:rFonts w:ascii="仿宋_GB2312" w:hAnsi="仿宋_GB2312" w:eastAsia="仿宋_GB2312" w:cs="仿宋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十三、项目支出：</w:t>
      </w:r>
      <w:r>
        <w:rPr>
          <w:rFonts w:ascii="仿宋_GB2312" w:hAnsi="仿宋_GB2312" w:eastAsia="仿宋_GB2312" w:cs="仿宋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十八、机构运行经费：</w:t>
      </w:r>
      <w:r>
        <w:rPr>
          <w:rFonts w:ascii="仿宋_GB2312" w:hAnsi="仿宋_GB2312" w:eastAsia="仿宋_GB2312" w:cs="仿宋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联系人：</w:t>
      </w:r>
      <w:r>
        <w:rPr>
          <w:rFonts w:ascii="仿宋_GB2312" w:hAnsi="仿宋_GB2312" w:eastAsia="仿宋_GB2312" w:cs="仿宋_GB2312"/>
          <w:kern w:val="0"/>
          <w:sz w:val="27"/>
          <w:szCs w:val="27"/>
          <w:u w:val="single"/>
        </w:rPr>
        <w:t>徐桂红</w:t>
      </w:r>
      <w:r>
        <w:rPr>
          <w:rFonts w:ascii="Calibri" w:hAnsi="Calibri" w:eastAsia="Calibri" w:cs="Calibri"/>
          <w:kern w:val="0"/>
          <w:sz w:val="27"/>
          <w:szCs w:val="27"/>
          <w:u w:val="single"/>
        </w:rPr>
        <w:t> </w:t>
      </w:r>
      <w:r>
        <w:rPr>
          <w:rFonts w:ascii="Calibri" w:hAnsi="Calibri" w:eastAsia="Calibri" w:cs="Calibri"/>
          <w:kern w:val="0"/>
          <w:sz w:val="27"/>
          <w:szCs w:val="27"/>
        </w:rPr>
        <w:t>          </w:t>
      </w:r>
      <w:r>
        <w:rPr>
          <w:rFonts w:ascii="仿宋_GB2312" w:hAnsi="仿宋_GB2312" w:eastAsia="仿宋_GB2312" w:cs="仿宋_GB2312"/>
          <w:kern w:val="0"/>
          <w:sz w:val="27"/>
          <w:szCs w:val="27"/>
        </w:rPr>
        <w:t>联系电话：</w:t>
      </w:r>
      <w:r>
        <w:rPr>
          <w:rFonts w:ascii="仿宋_GB2312" w:hAnsi="仿宋_GB2312" w:eastAsia="仿宋_GB2312" w:cs="仿宋_GB2312"/>
          <w:kern w:val="0"/>
          <w:sz w:val="27"/>
          <w:szCs w:val="27"/>
          <w:u w:val="single"/>
        </w:rPr>
        <w:t>0476-5891931-</w:t>
      </w:r>
      <w:r>
        <w:rPr>
          <w:rFonts w:ascii="Calibri" w:hAnsi="Calibri" w:eastAsia="Calibri" w:cs="Calibri"/>
          <w:kern w:val="0"/>
          <w:sz w:val="27"/>
          <w:szCs w:val="27"/>
          <w:u w:val="single"/>
        </w:rPr>
        <w:t>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见附件</w:t>
      </w: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_new_roman">
    <w:altName w:val="仿宋_GB2312"/>
    <w:panose1 w:val="00000000000000000000"/>
    <w:charset w:val="00"/>
    <w:family w:val="auto"/>
    <w:pitch w:val="default"/>
    <w:sig w:usb0="00000000" w:usb1="00000000" w:usb2="00000000" w:usb3="00000000" w:csb0="00000000" w:csb1="00000000"/>
  </w:font>
  <w:font w:name="fang_zheng_xiao_biao_song_ti">
    <w:altName w:val="仿宋_GB2312"/>
    <w:panose1 w:val="00000000000000000000"/>
    <w:charset w:val="00"/>
    <w:family w:val="auto"/>
    <w:pitch w:val="default"/>
    <w:sig w:usb0="00000000" w:usb1="00000000" w:usb2="00000000" w:usb3="00000000" w:csb0="00000000" w:csb1="00000000"/>
  </w:font>
  <w:font w:name="kai_ti_gb2312">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26</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5CEAA"/>
    <w:multiLevelType w:val="singleLevel"/>
    <w:tmpl w:val="3865CE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7FE1A05"/>
    <w:rsid w:val="0A016312"/>
    <w:rsid w:val="0A0C1A70"/>
    <w:rsid w:val="0C9413DA"/>
    <w:rsid w:val="156F354F"/>
    <w:rsid w:val="1C003AAE"/>
    <w:rsid w:val="1D9E5AE8"/>
    <w:rsid w:val="240F7B92"/>
    <w:rsid w:val="27C3771D"/>
    <w:rsid w:val="33501C93"/>
    <w:rsid w:val="3C5361AD"/>
    <w:rsid w:val="41995D4A"/>
    <w:rsid w:val="42EC2CD2"/>
    <w:rsid w:val="4F204E17"/>
    <w:rsid w:val="51BC0B5B"/>
    <w:rsid w:val="51CD438B"/>
    <w:rsid w:val="52A31C17"/>
    <w:rsid w:val="59DC6CAD"/>
    <w:rsid w:val="5CD65486"/>
    <w:rsid w:val="5DFED979"/>
    <w:rsid w:val="603E5719"/>
    <w:rsid w:val="62CD20B1"/>
    <w:rsid w:val="63AC3043"/>
    <w:rsid w:val="69E14C23"/>
    <w:rsid w:val="6ACA088B"/>
    <w:rsid w:val="729F5D2A"/>
    <w:rsid w:val="7FFF885D"/>
    <w:rsid w:val="DBDF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10826</Words>
  <Characters>12277</Characters>
  <Lines>1</Lines>
  <Paragraphs>1</Paragraphs>
  <TotalTime>1</TotalTime>
  <ScaleCrop>false</ScaleCrop>
  <LinksUpToDate>false</LinksUpToDate>
  <CharactersWithSpaces>12422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13722063899</cp:lastModifiedBy>
  <cp:lastPrinted>2025-07-17T12:54:00Z</cp:lastPrinted>
  <dcterms:modified xsi:type="dcterms:W3CDTF">2025-08-21T09:57:39Z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2052-11.8.2.10386</vt:lpwstr>
  </property>
  <property fmtid="{D5CDD505-2E9C-101B-9397-08002B2CF9AE}" pid="4" name="KSOTemplateDocerSaveRecord">
    <vt:lpwstr>eyJoZGlkIjoiZGRkZmZiMDAxNjkwOTMzNzk5NjRjODQzNjFlMzA1Y2MiLCJ1c2VySWQiOiIzNjg0MDgxNDgifQ==</vt:lpwstr>
  </property>
</Properties>
</file>