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77E6C3D2">
      <w:pPr>
        <w:spacing w:line="360" w:lineRule="auto"/>
        <w:jc w:val="center"/>
        <w:rPr>
          <w:rFonts w:ascii="宋体" w:hAnsi="宋体"/>
          <w:b/>
          <w:bCs/>
          <w:sz w:val="52"/>
          <w:szCs w:val="52"/>
        </w:rPr>
      </w:pPr>
      <w:r>
        <w:rPr>
          <w:rFonts w:ascii="宋体" w:hAnsi="宋体"/>
          <w:b/>
          <w:bCs/>
          <w:sz w:val="52"/>
          <w:szCs w:val="52"/>
        </w:rPr>
        <w:t>2025</w:t>
      </w:r>
      <w:r>
        <w:rPr>
          <w:rFonts w:hint="eastAsia" w:ascii="宋体" w:hAnsi="宋体"/>
          <w:b/>
          <w:bCs/>
          <w:sz w:val="52"/>
          <w:szCs w:val="52"/>
        </w:rPr>
        <w:t>年度赤峰市文学艺术界联合会部门</w:t>
      </w:r>
      <w:r>
        <w:rPr>
          <w:rFonts w:hint="eastAsia" w:ascii="宋体" w:hAnsi="宋体"/>
          <w:b/>
          <w:bCs/>
          <w:sz w:val="52"/>
          <w:szCs w:val="52"/>
          <w:lang w:eastAsia="zh-CN"/>
        </w:rPr>
        <w:t>决算</w:t>
      </w:r>
      <w:r>
        <w:rPr>
          <w:rFonts w:hint="eastAsia" w:ascii="宋体" w:hAnsi="宋体"/>
          <w:b/>
          <w:bCs/>
          <w:sz w:val="52"/>
          <w:szCs w:val="52"/>
        </w:rPr>
        <w:t>公开报告</w:t>
      </w:r>
    </w:p>
    <w:p w14:paraId="6AF33ABC">
      <w:pPr>
        <w:spacing w:line="360" w:lineRule="auto"/>
        <w:jc w:val="center"/>
        <w:rPr>
          <w:rFonts w:ascii="宋体" w:hAnsi="宋体"/>
          <w:b/>
          <w:bCs/>
          <w:sz w:val="52"/>
          <w:szCs w:val="52"/>
        </w:rPr>
      </w:pPr>
    </w:p>
    <w:p w14:paraId="10212A6C">
      <w:pPr>
        <w:spacing w:line="360" w:lineRule="auto"/>
        <w:jc w:val="center"/>
        <w:rPr>
          <w:rFonts w:ascii="宋体" w:hAnsi="宋体"/>
          <w:b/>
          <w:bCs/>
          <w:sz w:val="52"/>
          <w:szCs w:val="52"/>
        </w:rPr>
      </w:pPr>
    </w:p>
    <w:p w14:paraId="636528E7">
      <w:pPr>
        <w:spacing w:line="360" w:lineRule="auto"/>
        <w:jc w:val="center"/>
        <w:rPr>
          <w:rFonts w:ascii="宋体" w:hAnsi="宋体"/>
          <w:b/>
          <w:bCs/>
          <w:sz w:val="52"/>
          <w:szCs w:val="52"/>
        </w:rPr>
      </w:pPr>
    </w:p>
    <w:p w14:paraId="3ADF248C">
      <w:pPr>
        <w:spacing w:line="360" w:lineRule="auto"/>
        <w:jc w:val="center"/>
        <w:rPr>
          <w:rFonts w:ascii="宋体" w:hAnsi="宋体"/>
          <w:b/>
          <w:bCs/>
          <w:sz w:val="52"/>
          <w:szCs w:val="52"/>
        </w:rPr>
      </w:pPr>
    </w:p>
    <w:p w14:paraId="4212195C">
      <w:pPr>
        <w:spacing w:line="360" w:lineRule="auto"/>
        <w:jc w:val="center"/>
        <w:rPr>
          <w:rFonts w:hint="eastAsia" w:ascii="宋体" w:hAnsi="宋体"/>
          <w:b/>
          <w:bCs/>
          <w:sz w:val="36"/>
          <w:szCs w:val="36"/>
          <w:lang w:eastAsia="zh-CN"/>
        </w:rPr>
      </w:pPr>
    </w:p>
    <w:p w14:paraId="30F3FA47">
      <w:pPr>
        <w:spacing w:line="360" w:lineRule="auto"/>
        <w:jc w:val="both"/>
        <w:rPr>
          <w:rFonts w:hint="eastAsia" w:ascii="宋体" w:hAnsi="宋体"/>
          <w:b/>
          <w:bCs/>
          <w:sz w:val="36"/>
          <w:szCs w:val="36"/>
          <w:lang w:eastAsia="zh-CN"/>
        </w:rPr>
      </w:pPr>
    </w:p>
    <w:p w14:paraId="1D89E7A7">
      <w:pPr>
        <w:spacing w:line="360" w:lineRule="auto"/>
        <w:ind w:firstLine="1800" w:firstLineChars="500"/>
        <w:jc w:val="both"/>
        <w:rPr>
          <w:rFonts w:hint="eastAsia" w:ascii="仿宋_GB2312" w:hAnsi="仿宋_GB2312" w:eastAsia="仿宋_GB2312" w:cs="仿宋_GB2312"/>
          <w:b w:val="0"/>
          <w:bCs w:val="0"/>
          <w:sz w:val="36"/>
          <w:szCs w:val="36"/>
          <w:lang w:eastAsia="zh-CN"/>
        </w:rPr>
      </w:pPr>
      <w:r>
        <w:rPr>
          <w:rFonts w:hint="eastAsia" w:ascii="仿宋_GB2312" w:hAnsi="仿宋_GB2312" w:eastAsia="仿宋_GB2312" w:cs="仿宋_GB2312"/>
          <w:b w:val="0"/>
          <w:bCs w:val="0"/>
          <w:sz w:val="36"/>
          <w:szCs w:val="36"/>
          <w:lang w:eastAsia="zh-CN"/>
        </w:rPr>
        <w:t>部门名称：赤峰市文学艺术界联合会</w:t>
      </w:r>
    </w:p>
    <w:p w14:paraId="39B7013E">
      <w:pPr>
        <w:pStyle w:val="2"/>
        <w:ind w:left="0" w:leftChars="0" w:firstLine="1440" w:firstLineChars="400"/>
        <w:rPr>
          <w:rFonts w:hint="eastAsia" w:ascii="仿宋_GB2312" w:hAnsi="仿宋_GB2312" w:eastAsia="仿宋_GB2312" w:cs="仿宋_GB2312"/>
          <w:b w:val="0"/>
          <w:bCs w:val="0"/>
          <w:sz w:val="36"/>
          <w:szCs w:val="36"/>
          <w:lang w:eastAsia="zh-CN"/>
        </w:rPr>
      </w:pPr>
      <w:r>
        <w:rPr>
          <w:rFonts w:hint="eastAsia" w:ascii="仿宋_GB2312" w:hAnsi="仿宋_GB2312" w:eastAsia="仿宋_GB2312" w:cs="仿宋_GB2312"/>
          <w:b w:val="0"/>
          <w:bCs w:val="0"/>
          <w:sz w:val="36"/>
          <w:szCs w:val="36"/>
          <w:lang w:eastAsia="zh-CN"/>
        </w:rPr>
        <w:t>单位负责人：姜惠勇</w:t>
      </w:r>
    </w:p>
    <w:p w14:paraId="493FAA12">
      <w:pPr>
        <w:pStyle w:val="2"/>
        <w:ind w:left="0" w:leftChars="0" w:firstLine="1440" w:firstLineChars="400"/>
        <w:rPr>
          <w:rFonts w:hint="eastAsia" w:ascii="仿宋_GB2312" w:hAnsi="仿宋_GB2312" w:eastAsia="仿宋_GB2312" w:cs="仿宋_GB2312"/>
          <w:b w:val="0"/>
          <w:bCs w:val="0"/>
          <w:sz w:val="36"/>
          <w:szCs w:val="36"/>
          <w:lang w:eastAsia="zh-CN"/>
        </w:rPr>
      </w:pPr>
      <w:r>
        <w:rPr>
          <w:rFonts w:hint="eastAsia" w:ascii="仿宋_GB2312" w:hAnsi="仿宋_GB2312" w:eastAsia="仿宋_GB2312" w:cs="仿宋_GB2312"/>
          <w:b w:val="0"/>
          <w:bCs w:val="0"/>
          <w:sz w:val="36"/>
          <w:szCs w:val="36"/>
          <w:lang w:eastAsia="zh-CN"/>
        </w:rPr>
        <w:t>财务负责人：贾玉磊</w:t>
      </w:r>
    </w:p>
    <w:p w14:paraId="06127C03">
      <w:pPr>
        <w:pStyle w:val="2"/>
        <w:ind w:left="0" w:leftChars="0" w:firstLine="2160" w:firstLineChars="600"/>
        <w:rPr>
          <w:rFonts w:hint="eastAsia" w:ascii="仿宋_GB2312" w:hAnsi="仿宋_GB2312" w:eastAsia="仿宋_GB2312" w:cs="仿宋_GB2312"/>
          <w:b w:val="0"/>
          <w:bCs w:val="0"/>
          <w:sz w:val="36"/>
          <w:szCs w:val="36"/>
          <w:lang w:eastAsia="zh-CN"/>
        </w:rPr>
      </w:pPr>
      <w:r>
        <w:rPr>
          <w:rFonts w:hint="eastAsia" w:ascii="仿宋_GB2312" w:hAnsi="仿宋_GB2312" w:eastAsia="仿宋_GB2312" w:cs="仿宋_GB2312"/>
          <w:b w:val="0"/>
          <w:bCs w:val="0"/>
          <w:sz w:val="36"/>
          <w:szCs w:val="36"/>
          <w:lang w:eastAsia="zh-CN"/>
        </w:rPr>
        <w:t>编制人：骆可婧</w:t>
      </w:r>
    </w:p>
    <w:p w14:paraId="5FAAF19E">
      <w:pPr>
        <w:pStyle w:val="2"/>
        <w:ind w:left="0" w:leftChars="0" w:firstLine="1800" w:firstLineChars="500"/>
        <w:rPr>
          <w:rFonts w:hint="eastAsia" w:ascii="仿宋_GB2312" w:hAnsi="仿宋_GB2312" w:eastAsia="仿宋_GB2312" w:cs="仿宋_GB2312"/>
          <w:b w:val="0"/>
          <w:bCs w:val="0"/>
          <w:sz w:val="36"/>
          <w:szCs w:val="36"/>
          <w:lang w:val="en-US" w:eastAsia="zh-CN"/>
        </w:rPr>
      </w:pPr>
      <w:r>
        <w:rPr>
          <w:rFonts w:hint="eastAsia" w:ascii="仿宋_GB2312" w:hAnsi="仿宋_GB2312" w:eastAsia="仿宋_GB2312" w:cs="仿宋_GB2312"/>
          <w:b w:val="0"/>
          <w:bCs w:val="0"/>
          <w:sz w:val="36"/>
          <w:szCs w:val="36"/>
          <w:lang w:eastAsia="zh-CN"/>
        </w:rPr>
        <w:t>报送日期：</w:t>
      </w:r>
      <w:r>
        <w:rPr>
          <w:rFonts w:hint="eastAsia" w:ascii="仿宋_GB2312" w:hAnsi="仿宋_GB2312" w:eastAsia="仿宋_GB2312" w:cs="仿宋_GB2312"/>
          <w:b w:val="0"/>
          <w:bCs w:val="0"/>
          <w:sz w:val="36"/>
          <w:szCs w:val="36"/>
          <w:lang w:val="en-US" w:eastAsia="zh-CN"/>
        </w:rPr>
        <w:t>2026年8月</w:t>
      </w:r>
    </w:p>
    <w:p w14:paraId="63BD2DB2">
      <w:pPr>
        <w:pStyle w:val="2"/>
        <w:rPr>
          <w:rFonts w:hint="eastAsia"/>
          <w:b/>
          <w:bCs/>
          <w:sz w:val="36"/>
          <w:szCs w:val="36"/>
          <w:lang w:eastAsia="zh-CN"/>
        </w:rPr>
      </w:pPr>
    </w:p>
    <w:p w14:paraId="1BF1026B">
      <w:pPr>
        <w:pStyle w:val="2"/>
        <w:rPr>
          <w:rFonts w:hint="eastAsia"/>
          <w:lang w:eastAsia="zh-CN"/>
        </w:rPr>
      </w:pPr>
    </w:p>
    <w:p w14:paraId="454CAC92">
      <w:pPr>
        <w:ind w:firstLine="2249" w:firstLineChars="700"/>
        <w:rPr>
          <w:rFonts w:ascii="仿宋" w:hAnsi="仿宋" w:eastAsia="仿宋"/>
          <w:b/>
          <w:sz w:val="32"/>
          <w:szCs w:val="32"/>
        </w:rPr>
        <w:sectPr>
          <w:footerReference r:id="rId3" w:type="default"/>
          <w:pgSz w:w="11906" w:h="16838"/>
          <w:pgMar w:top="1440" w:right="1800" w:bottom="1440" w:left="1800" w:header="0" w:footer="720" w:gutter="0"/>
          <w:cols w:space="425" w:num="1"/>
          <w:docGrid w:type="lines" w:linePitch="312" w:charSpace="0"/>
        </w:sectPr>
      </w:pPr>
    </w:p>
    <w:p w14:paraId="1C9A9517">
      <w:pPr>
        <w:pStyle w:val="31"/>
        <w:widowControl/>
        <w:spacing w:after="240"/>
        <w:jc w:val="center"/>
        <w:rPr>
          <w:rFonts w:ascii="Times New Roman" w:hAnsi="Times New Roman" w:eastAsia="Times New Roman" w:cs="Times New Roman"/>
          <w:kern w:val="0"/>
          <w:sz w:val="24"/>
        </w:rPr>
      </w:pPr>
      <w:bookmarkStart w:id="0" w:name="a000"/>
      <w:r>
        <w:rPr>
          <w:rFonts w:ascii="仿宋" w:hAnsi="仿宋" w:eastAsia="仿宋" w:cs="仿宋"/>
          <w:b/>
          <w:bCs/>
          <w:kern w:val="0"/>
          <w:sz w:val="48"/>
          <w:szCs w:val="48"/>
        </w:rPr>
        <w:t>目录</w:t>
      </w:r>
    </w:p>
    <w:p w14:paraId="3450058A">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7DE1D032">
      <w:pPr>
        <w:pStyle w:val="31"/>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第一部分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部门（单位）概况</w:t>
      </w:r>
    </w:p>
    <w:p w14:paraId="2D703081">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一、主要职能、职责</w:t>
      </w:r>
    </w:p>
    <w:p w14:paraId="03991754">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二、部门（单位）机构设置及决算单位构成情况</w:t>
      </w:r>
    </w:p>
    <w:p w14:paraId="28765DCF">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w:t>
      </w:r>
      <w:r>
        <w:rPr>
          <w:rFonts w:eastAsia="Times New Roman"/>
          <w:kern w:val="0"/>
          <w:sz w:val="32"/>
          <w:szCs w:val="32"/>
          <w:lang w:eastAsia="en-US"/>
        </w:rPr>
        <w:t>2025</w:t>
      </w:r>
      <w:r>
        <w:rPr>
          <w:rFonts w:ascii="仿宋" w:hAnsi="仿宋" w:eastAsia="仿宋" w:cs="仿宋"/>
          <w:kern w:val="0"/>
          <w:sz w:val="32"/>
          <w:szCs w:val="32"/>
        </w:rPr>
        <w:t>年度部门（单位）主要工作完成情况</w:t>
      </w:r>
    </w:p>
    <w:p w14:paraId="30A8636B">
      <w:pPr>
        <w:pStyle w:val="31"/>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第二部分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部门（单位）决算情况说明</w:t>
      </w:r>
    </w:p>
    <w:p w14:paraId="6A1213A5">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一、收入支出决算总体情况说明</w:t>
      </w:r>
    </w:p>
    <w:p w14:paraId="36C247CA">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二、收入决算情况说明</w:t>
      </w:r>
    </w:p>
    <w:p w14:paraId="7E8DD3EE">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三、支出决算情况说明</w:t>
      </w:r>
    </w:p>
    <w:p w14:paraId="5AFF80AC">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四、财政拨款收入支出决算总体情况说明</w:t>
      </w:r>
    </w:p>
    <w:p w14:paraId="4573F027">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五、一般公共预算财政拨款支出决算情况说明</w:t>
      </w:r>
    </w:p>
    <w:p w14:paraId="07F51184">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六、一般公共预算财政拨款基本支出决算情况说明</w:t>
      </w:r>
    </w:p>
    <w:p w14:paraId="6BE13645">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七、一般公共预算财政拨款项目支出决算情况说明</w:t>
      </w:r>
    </w:p>
    <w:p w14:paraId="2702266A">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八、财政拨款“三公”经费支出决算情况说明</w:t>
      </w:r>
    </w:p>
    <w:p w14:paraId="0291CBC3">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九、政府性基金预算财政拨款支出决算情况说明</w:t>
      </w:r>
    </w:p>
    <w:p w14:paraId="782EF50F">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十、国有资本经营预算财政拨款支出决算情况说明</w:t>
      </w:r>
    </w:p>
    <w:p w14:paraId="129ADB81">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十一、机关运行经费（公用经费）支出决算情况说明</w:t>
      </w:r>
    </w:p>
    <w:p w14:paraId="530F3526">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十二、政府采购支出决算情况说明</w:t>
      </w:r>
    </w:p>
    <w:p w14:paraId="0CBFC945">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十三、国有资产占用情况说明</w:t>
      </w:r>
    </w:p>
    <w:p w14:paraId="23A2DBE4">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十四、预算绩效情况说明</w:t>
      </w:r>
    </w:p>
    <w:p w14:paraId="1DE3AA9D">
      <w:pPr>
        <w:pStyle w:val="31"/>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第三部分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名词解释</w:t>
      </w:r>
    </w:p>
    <w:p w14:paraId="3B03575E">
      <w:pPr>
        <w:pStyle w:val="31"/>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第四部分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决算公开联系方式及信息反馈渠道</w:t>
      </w:r>
    </w:p>
    <w:p w14:paraId="661A6890">
      <w:pPr>
        <w:pStyle w:val="31"/>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第五部分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部门（单位）决算表</w:t>
      </w:r>
    </w:p>
    <w:p w14:paraId="73A84416">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一、收入支出决算总表</w:t>
      </w:r>
    </w:p>
    <w:p w14:paraId="7F11A1B5">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二、收入决算表</w:t>
      </w:r>
    </w:p>
    <w:p w14:paraId="2446155B">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三、支出决算表</w:t>
      </w:r>
    </w:p>
    <w:p w14:paraId="2E853EEA">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四、财政拨款收入支出决算总表</w:t>
      </w:r>
    </w:p>
    <w:p w14:paraId="7C5F13E5">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五、一般公共预算财政拨款支出决算表</w:t>
      </w:r>
    </w:p>
    <w:p w14:paraId="422A6E46">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六、一般公共预算财政拨款基本支出决算明细表</w:t>
      </w:r>
    </w:p>
    <w:p w14:paraId="3E426F1C">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七、一般公共预算财政拨款项目支出决算明细表</w:t>
      </w:r>
    </w:p>
    <w:p w14:paraId="0C7D6C13">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八、政府性基金预算财政拨款收入支出决算表</w:t>
      </w:r>
    </w:p>
    <w:p w14:paraId="32D60C12">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九、国有资本经营预算财政拨款收入支出决算表</w:t>
      </w:r>
    </w:p>
    <w:p w14:paraId="74018C17">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十、财政拨款“三公”经费支出决算表</w:t>
      </w:r>
    </w:p>
    <w:p w14:paraId="05151630">
      <w:pPr>
        <w:pStyle w:val="31"/>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十一、机关运行经费支出、国有资产占用情况及政府采购支出信息表</w:t>
      </w:r>
    </w:p>
    <w:p w14:paraId="265E3216">
      <w:pPr>
        <w:pStyle w:val="31"/>
        <w:widowControl/>
        <w:spacing w:before="240" w:after="240" w:line="600" w:lineRule="atLeast"/>
        <w:jc w:val="left"/>
        <w:rPr>
          <w:rFonts w:ascii="Times New Roman" w:hAnsi="Times New Roman" w:eastAsia="Times New Roman" w:cs="Times New Roman"/>
          <w:kern w:val="0"/>
          <w:sz w:val="24"/>
        </w:rPr>
      </w:pPr>
      <w:r>
        <w:rPr>
          <w:rFonts w:ascii="仿宋" w:hAnsi="仿宋" w:eastAsia="仿宋" w:cs="仿宋"/>
          <w:color w:val="000AFF"/>
          <w:kern w:val="0"/>
          <w:sz w:val="32"/>
          <w:szCs w:val="32"/>
        </w:rPr>
        <w:t>特别强调</w:t>
      </w:r>
      <w:r>
        <w:rPr>
          <w:rFonts w:eastAsia="Times New Roman"/>
          <w:color w:val="000AFF"/>
          <w:kern w:val="0"/>
          <w:sz w:val="32"/>
          <w:szCs w:val="32"/>
          <w:lang w:eastAsia="en-US"/>
        </w:rPr>
        <w:t>1</w:t>
      </w:r>
      <w:r>
        <w:rPr>
          <w:rFonts w:ascii="仿宋" w:hAnsi="仿宋" w:eastAsia="仿宋" w:cs="仿宋"/>
          <w:color w:val="000AFF"/>
          <w:kern w:val="0"/>
          <w:sz w:val="32"/>
          <w:szCs w:val="32"/>
        </w:rPr>
        <w:t>：在</w:t>
      </w:r>
      <w:r>
        <w:rPr>
          <w:rFonts w:ascii="仿宋" w:hAnsi="仿宋" w:eastAsia="仿宋" w:cs="仿宋"/>
          <w:color w:val="000AFF"/>
          <w:kern w:val="0"/>
          <w:sz w:val="32"/>
          <w:szCs w:val="32"/>
          <w:lang w:eastAsia="en-US"/>
        </w:rPr>
        <w:t>“</w:t>
      </w:r>
      <w:r>
        <w:rPr>
          <w:rFonts w:ascii="仿宋" w:hAnsi="仿宋" w:eastAsia="仿宋" w:cs="仿宋"/>
          <w:color w:val="000AFF"/>
          <w:kern w:val="0"/>
          <w:sz w:val="32"/>
          <w:szCs w:val="32"/>
        </w:rPr>
        <w:t>内蒙古自治区财政预决算公开平台</w:t>
      </w:r>
      <w:r>
        <w:rPr>
          <w:rFonts w:ascii="仿宋" w:hAnsi="仿宋" w:eastAsia="仿宋" w:cs="仿宋"/>
          <w:color w:val="000AFF"/>
          <w:kern w:val="0"/>
          <w:sz w:val="32"/>
          <w:szCs w:val="32"/>
          <w:lang w:eastAsia="en-US"/>
        </w:rPr>
        <w:t>”</w:t>
      </w:r>
      <w:r>
        <w:rPr>
          <w:rFonts w:ascii="仿宋" w:hAnsi="仿宋" w:eastAsia="仿宋" w:cs="仿宋"/>
          <w:color w:val="000AFF"/>
          <w:kern w:val="0"/>
          <w:sz w:val="32"/>
          <w:szCs w:val="32"/>
        </w:rPr>
        <w:t>公开时，每个公开位置要精准上传指定报表，切忌重复公开多个决算公开表；没有数据的报表也要上传空表，并在报表合计数处填</w:t>
      </w:r>
      <w:r>
        <w:rPr>
          <w:rFonts w:ascii="仿宋" w:hAnsi="仿宋" w:eastAsia="仿宋" w:cs="仿宋"/>
          <w:color w:val="000AFF"/>
          <w:kern w:val="0"/>
          <w:sz w:val="32"/>
          <w:szCs w:val="32"/>
          <w:lang w:eastAsia="en-US"/>
        </w:rPr>
        <w:t>“0”</w:t>
      </w:r>
      <w:r>
        <w:rPr>
          <w:rFonts w:ascii="仿宋" w:hAnsi="仿宋" w:eastAsia="仿宋" w:cs="仿宋"/>
          <w:color w:val="000AFF"/>
          <w:kern w:val="0"/>
          <w:sz w:val="32"/>
          <w:szCs w:val="32"/>
        </w:rPr>
        <w:t>，同时在报表下方说明空表原因。</w:t>
      </w:r>
    </w:p>
    <w:p w14:paraId="763D164E">
      <w:pPr>
        <w:pStyle w:val="5"/>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b w:val="0"/>
          <w:bCs w:val="0"/>
          <w:kern w:val="0"/>
          <w:sz w:val="36"/>
          <w:szCs w:val="36"/>
        </w:rPr>
        <w:t>第一部分</w:t>
      </w:r>
      <w:r>
        <w:rPr>
          <w:rFonts w:ascii="方正小标宋简体" w:hAnsi="方正小标宋简体" w:eastAsia="方正小标宋简体" w:cs="方正小标宋简体"/>
          <w:b w:val="0"/>
          <w:bCs w:val="0"/>
          <w:kern w:val="0"/>
          <w:sz w:val="36"/>
          <w:szCs w:val="36"/>
          <w:lang w:eastAsia="en-US"/>
        </w:rPr>
        <w:t xml:space="preserve">  </w:t>
      </w:r>
      <w:r>
        <w:rPr>
          <w:rFonts w:ascii="方正小标宋简体" w:hAnsi="方正小标宋简体" w:eastAsia="方正小标宋简体" w:cs="方正小标宋简体"/>
          <w:b w:val="0"/>
          <w:bCs w:val="0"/>
          <w:kern w:val="0"/>
          <w:sz w:val="36"/>
          <w:szCs w:val="36"/>
        </w:rPr>
        <w:t>部门（单位）概况</w:t>
      </w:r>
    </w:p>
    <w:p w14:paraId="0216B692">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一、主要职能、职责</w:t>
      </w:r>
    </w:p>
    <w:p w14:paraId="3DF06F06">
      <w:pPr>
        <w:pStyle w:val="31"/>
        <w:keepNext w:val="0"/>
        <w:keepLines w:val="0"/>
        <w:pageBreakBefore w:val="0"/>
        <w:widowControl/>
        <w:kinsoku/>
        <w:wordWrap/>
        <w:overflowPunct/>
        <w:topLinePunct w:val="0"/>
        <w:autoSpaceDE/>
        <w:autoSpaceDN/>
        <w:bidi w:val="0"/>
        <w:adjustRightInd/>
        <w:snapToGrid/>
        <w:spacing w:before="240" w:after="240" w:line="240" w:lineRule="auto"/>
        <w:ind w:firstLine="641"/>
        <w:jc w:val="left"/>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一）牢牢把握铸牢中华民族共同体意识工作主线，将之贯穿于对全市所属各文艺家协会、各旗县区文联、新文艺组织、新文艺群体开展团结引导、联络协调、服务管理、自律维权等工作及自身建设全过程各方面。</w:t>
      </w:r>
    </w:p>
    <w:p w14:paraId="1DAB0521">
      <w:pPr>
        <w:pStyle w:val="31"/>
        <w:keepNext w:val="0"/>
        <w:keepLines w:val="0"/>
        <w:pageBreakBefore w:val="0"/>
        <w:widowControl/>
        <w:kinsoku/>
        <w:wordWrap/>
        <w:overflowPunct/>
        <w:topLinePunct w:val="0"/>
        <w:autoSpaceDE/>
        <w:autoSpaceDN/>
        <w:bidi w:val="0"/>
        <w:adjustRightInd/>
        <w:snapToGrid/>
        <w:spacing w:before="240" w:after="240" w:line="240" w:lineRule="auto"/>
        <w:ind w:firstLine="641"/>
        <w:jc w:val="left"/>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二）负责沟通党和政府、社会各界与文艺界的联系，团结广大文艺工作者，引导广大文艺工作者感党恩、听党话、跟党走，反映和听取文艺界的情况和意见。组织召开赤峰市文联代表大会、委员会、主席团会议，全市各所属文艺家协会代表大会、理事会、主席团会议，以及文联系统工作会议。</w:t>
      </w:r>
    </w:p>
    <w:p w14:paraId="236090DD">
      <w:pPr>
        <w:pStyle w:val="31"/>
        <w:keepNext w:val="0"/>
        <w:keepLines w:val="0"/>
        <w:pageBreakBefore w:val="0"/>
        <w:widowControl/>
        <w:kinsoku/>
        <w:wordWrap/>
        <w:overflowPunct/>
        <w:topLinePunct w:val="0"/>
        <w:autoSpaceDE/>
        <w:autoSpaceDN/>
        <w:bidi w:val="0"/>
        <w:adjustRightInd/>
        <w:snapToGrid/>
        <w:spacing w:before="240" w:after="240" w:line="240" w:lineRule="auto"/>
        <w:ind w:firstLine="641"/>
        <w:jc w:val="left"/>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（三）组织开展采风创作、主题文艺活动、展演展示展播、文艺理论研究、文艺评论、学术研讨、文艺志愿服务及文艺文化交流合作等活动。</w:t>
      </w:r>
    </w:p>
    <w:p w14:paraId="09B4C053">
      <w:pPr>
        <w:pStyle w:val="31"/>
        <w:keepNext w:val="0"/>
        <w:keepLines w:val="0"/>
        <w:pageBreakBefore w:val="0"/>
        <w:widowControl/>
        <w:kinsoku/>
        <w:wordWrap/>
        <w:overflowPunct/>
        <w:topLinePunct w:val="0"/>
        <w:autoSpaceDE/>
        <w:autoSpaceDN/>
        <w:bidi w:val="0"/>
        <w:adjustRightInd/>
        <w:snapToGrid/>
        <w:spacing w:before="240" w:after="240" w:line="240" w:lineRule="auto"/>
        <w:ind w:firstLine="641"/>
        <w:jc w:val="left"/>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（四）组织开展文艺人才教育培训、培养推荐、创作扶持、文艺评奖等工作。引导网络文艺创作生产，加强网络文艺新媒体建设。</w:t>
      </w:r>
    </w:p>
    <w:p w14:paraId="0707471A">
      <w:pPr>
        <w:pStyle w:val="31"/>
        <w:keepNext w:val="0"/>
        <w:keepLines w:val="0"/>
        <w:pageBreakBefore w:val="0"/>
        <w:widowControl/>
        <w:kinsoku/>
        <w:wordWrap/>
        <w:overflowPunct/>
        <w:topLinePunct w:val="0"/>
        <w:autoSpaceDE/>
        <w:autoSpaceDN/>
        <w:bidi w:val="0"/>
        <w:adjustRightInd/>
        <w:snapToGrid/>
        <w:spacing w:before="240" w:after="240" w:line="240" w:lineRule="auto"/>
        <w:ind w:firstLine="641"/>
        <w:jc w:val="left"/>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（五）加强对全市所属各文艺家协会及其他相关文艺类社会组织、新文艺组织、新文艺群体的监督管理。依法开展文艺领域的行业教育、行业自律、行业服务和行业管理工作，开展行风建设和职业道德建设。</w:t>
      </w:r>
    </w:p>
    <w:p w14:paraId="39913351">
      <w:pPr>
        <w:pStyle w:val="31"/>
        <w:keepNext w:val="0"/>
        <w:keepLines w:val="0"/>
        <w:pageBreakBefore w:val="0"/>
        <w:widowControl/>
        <w:kinsoku/>
        <w:wordWrap/>
        <w:overflowPunct/>
        <w:topLinePunct w:val="0"/>
        <w:autoSpaceDE/>
        <w:autoSpaceDN/>
        <w:bidi w:val="0"/>
        <w:adjustRightInd/>
        <w:snapToGrid/>
        <w:spacing w:before="240" w:after="240" w:line="240" w:lineRule="auto"/>
        <w:ind w:firstLine="641"/>
        <w:jc w:val="left"/>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（六）主管主办赤峰市文联所属文学期刊，坚持办刊宗旨，把握办刊方向，提高办刊质量。</w:t>
      </w:r>
    </w:p>
    <w:p w14:paraId="1E58F8DF">
      <w:pPr>
        <w:pStyle w:val="31"/>
        <w:keepNext w:val="0"/>
        <w:keepLines w:val="0"/>
        <w:pageBreakBefore w:val="0"/>
        <w:widowControl/>
        <w:kinsoku/>
        <w:wordWrap/>
        <w:overflowPunct/>
        <w:topLinePunct w:val="0"/>
        <w:autoSpaceDE/>
        <w:autoSpaceDN/>
        <w:bidi w:val="0"/>
        <w:adjustRightInd/>
        <w:snapToGrid/>
        <w:spacing w:before="240" w:after="240" w:line="240" w:lineRule="auto"/>
        <w:ind w:firstLine="641"/>
        <w:jc w:val="left"/>
        <w:textAlignment w:val="auto"/>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（七）完成市委、市政府交办的其他任务。</w:t>
      </w:r>
    </w:p>
    <w:p w14:paraId="195BDE31">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二、部门（单位）机构设置及决算单位构成情况</w:t>
      </w:r>
    </w:p>
    <w:p w14:paraId="4AFEA99C">
      <w:pPr>
        <w:pStyle w:val="20"/>
        <w:keepNext w:val="0"/>
        <w:keepLines w:val="0"/>
        <w:widowControl/>
        <w:suppressLineNumbers w:val="0"/>
        <w:ind w:firstLine="578"/>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1.根据部门职责分工，本部门内设机构包括</w:t>
      </w:r>
      <w:r>
        <w:rPr>
          <w:rFonts w:hint="eastAsia" w:ascii="仿宋_GB2312" w:hAnsi="仿宋_GB2312" w:eastAsia="仿宋_GB2312" w:cs="仿宋_GB2312"/>
          <w:sz w:val="32"/>
          <w:szCs w:val="32"/>
          <w:lang w:val="en-US" w:eastAsia="zh-CN"/>
        </w:rPr>
        <w:t>办公室、组织联络部、人事人才科、宣传教育科、理论研究室</w:t>
      </w: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val="en-US" w:eastAsia="zh-CN"/>
        </w:rPr>
        <w:t>有</w:t>
      </w:r>
      <w:r>
        <w:rPr>
          <w:rFonts w:hint="eastAsia" w:ascii="仿宋_GB2312" w:hAnsi="仿宋_GB2312" w:eastAsia="仿宋_GB2312" w:cs="仿宋_GB2312"/>
          <w:sz w:val="32"/>
          <w:szCs w:val="32"/>
        </w:rPr>
        <w:t>下属单位</w:t>
      </w:r>
      <w:r>
        <w:rPr>
          <w:rFonts w:hint="eastAsia" w:ascii="仿宋_GB2312" w:hAnsi="仿宋_GB2312" w:eastAsia="仿宋_GB2312" w:cs="仿宋_GB2312"/>
          <w:sz w:val="32"/>
          <w:szCs w:val="32"/>
          <w:lang w:val="en-US" w:eastAsia="zh-CN"/>
        </w:rPr>
        <w:t>1家：赤峰市文学艺术事业发展中心</w:t>
      </w:r>
      <w:r>
        <w:rPr>
          <w:rFonts w:hint="eastAsia" w:ascii="仿宋_GB2312" w:hAnsi="仿宋_GB2312" w:eastAsia="仿宋_GB2312" w:cs="仿宋_GB2312"/>
          <w:sz w:val="32"/>
          <w:szCs w:val="32"/>
          <w:lang w:eastAsia="zh-CN"/>
        </w:rPr>
        <w:t>。</w:t>
      </w:r>
    </w:p>
    <w:p w14:paraId="6BA77383">
      <w:pPr>
        <w:pStyle w:val="31"/>
        <w:widowControl/>
        <w:spacing w:before="240" w:after="240" w:line="600" w:lineRule="atLeast"/>
        <w:ind w:firstLine="640"/>
        <w:jc w:val="left"/>
        <w:rPr>
          <w:rFonts w:ascii="Times New Roman" w:hAnsi="Times New Roman" w:eastAsia="Times New Roman" w:cs="Times New Roman"/>
          <w:kern w:val="0"/>
          <w:sz w:val="24"/>
        </w:rPr>
      </w:pPr>
      <w:r>
        <w:rPr>
          <w:rFonts w:hint="eastAsia" w:ascii="仿宋_GB2312" w:hAnsi="仿宋_GB2312" w:eastAsia="仿宋_GB2312" w:cs="仿宋_GB2312"/>
          <w:sz w:val="32"/>
          <w:szCs w:val="32"/>
        </w:rPr>
        <w:t>2.从决算单位构成看，纳入本财政汇总决算编制范围的预算单位共计</w:t>
      </w:r>
      <w:r>
        <w:rPr>
          <w:rFonts w:hint="eastAsia" w:ascii="仿宋_GB2312" w:hAnsi="仿宋_GB2312" w:eastAsia="仿宋_GB2312" w:cs="仿宋_GB2312"/>
          <w:sz w:val="32"/>
          <w:szCs w:val="32"/>
          <w:u w:val="single"/>
          <w:lang w:val="en-US" w:eastAsia="zh-CN"/>
        </w:rPr>
        <w:t>2</w:t>
      </w:r>
      <w:r>
        <w:rPr>
          <w:rFonts w:hint="eastAsia" w:ascii="仿宋_GB2312" w:hAnsi="仿宋_GB2312" w:eastAsia="仿宋_GB2312" w:cs="仿宋_GB2312"/>
          <w:sz w:val="32"/>
          <w:szCs w:val="32"/>
        </w:rPr>
        <w:t>家，具体包括：</w:t>
      </w:r>
      <w:r>
        <w:rPr>
          <w:rFonts w:hint="eastAsia" w:ascii="仿宋_GB2312" w:hAnsi="仿宋_GB2312" w:eastAsia="仿宋_GB2312" w:cs="仿宋_GB2312"/>
          <w:sz w:val="32"/>
          <w:szCs w:val="32"/>
          <w:lang w:val="en-US" w:eastAsia="zh-CN"/>
        </w:rPr>
        <w:t>赤峰市文学艺术界联合会</w:t>
      </w:r>
      <w:r>
        <w:rPr>
          <w:rFonts w:hint="eastAsia" w:ascii="仿宋_GB2312" w:hAnsi="仿宋_GB2312" w:eastAsia="仿宋_GB2312" w:cs="仿宋_GB2312"/>
          <w:sz w:val="32"/>
          <w:szCs w:val="32"/>
        </w:rPr>
        <w:t>部门本级</w:t>
      </w:r>
      <w:r>
        <w:rPr>
          <w:rFonts w:hint="eastAsia" w:ascii="仿宋_GB2312" w:hAnsi="仿宋_GB2312" w:eastAsia="仿宋_GB2312" w:cs="仿宋_GB2312"/>
          <w:sz w:val="32"/>
          <w:szCs w:val="32"/>
          <w:lang w:val="en-US" w:eastAsia="zh-CN"/>
        </w:rPr>
        <w:t>及赤峰市文学艺术事业发展中心</w:t>
      </w:r>
      <w:r>
        <w:rPr>
          <w:rFonts w:hint="eastAsia" w:ascii="仿宋_GB2312" w:hAnsi="仿宋_GB2312" w:eastAsia="仿宋_GB2312" w:cs="仿宋_GB2312"/>
          <w:sz w:val="32"/>
          <w:szCs w:val="32"/>
        </w:rPr>
        <w:t>。详细情况见表</w:t>
      </w:r>
      <w:r>
        <w:rPr>
          <w:rFonts w:ascii="仿宋" w:hAnsi="仿宋" w:eastAsia="仿宋" w:cs="仿宋"/>
          <w:kern w:val="0"/>
          <w:sz w:val="32"/>
          <w:szCs w:val="32"/>
        </w:rPr>
        <w:t>：</w:t>
      </w:r>
    </w:p>
    <w:tbl>
      <w:tblPr>
        <w:tblStyle w:val="21"/>
        <w:tblW w:w="7080" w:type="dxa"/>
        <w:jc w:val="center"/>
        <w:tblLayout w:type="fixed"/>
        <w:tblCellMar>
          <w:top w:w="15" w:type="dxa"/>
          <w:left w:w="15" w:type="dxa"/>
          <w:bottom w:w="15" w:type="dxa"/>
          <w:right w:w="15" w:type="dxa"/>
        </w:tblCellMar>
      </w:tblPr>
      <w:tblGrid>
        <w:gridCol w:w="583"/>
        <w:gridCol w:w="2092"/>
        <w:gridCol w:w="4405"/>
      </w:tblGrid>
      <w:tr w14:paraId="709DB598">
        <w:tblPrEx>
          <w:tblCellMar>
            <w:top w:w="15" w:type="dxa"/>
            <w:left w:w="15" w:type="dxa"/>
            <w:bottom w:w="15" w:type="dxa"/>
            <w:right w:w="15" w:type="dxa"/>
          </w:tblCellMar>
        </w:tblPrEx>
        <w:trPr>
          <w:trHeight w:val="459" w:hRule="atLeast"/>
          <w:tblHeader/>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FFAFDCF">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序号</w:t>
            </w:r>
          </w:p>
        </w:tc>
        <w:tc>
          <w:tcPr>
            <w:tcW w:w="2092"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8EDEE84">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单位名称</w:t>
            </w:r>
          </w:p>
        </w:tc>
        <w:tc>
          <w:tcPr>
            <w:tcW w:w="440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504E4797">
            <w:pPr>
              <w:widowControl/>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单位性质</w:t>
            </w:r>
          </w:p>
        </w:tc>
      </w:tr>
      <w:tr w14:paraId="2F3B6E1C">
        <w:tblPrEx>
          <w:tblCellMar>
            <w:top w:w="15" w:type="dxa"/>
            <w:left w:w="15" w:type="dxa"/>
            <w:bottom w:w="15" w:type="dxa"/>
            <w:right w:w="15" w:type="dxa"/>
          </w:tblCellMar>
        </w:tblPrEx>
        <w:trPr>
          <w:trHeight w:val="368"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59907D87">
            <w:pPr>
              <w:widowControl/>
              <w:jc w:val="center"/>
              <w:rPr>
                <w:rFonts w:ascii="Times New Roman" w:hAnsi="Times New Roman" w:eastAsia="Times New Roman" w:cs="Times New Roman"/>
                <w:b w:val="0"/>
                <w:bCs w:val="0"/>
                <w:i w:val="0"/>
                <w:iCs w:val="0"/>
                <w:smallCaps w:val="0"/>
                <w:color w:val="000000"/>
                <w:kern w:val="0"/>
                <w:sz w:val="24"/>
              </w:rPr>
            </w:pPr>
            <w:r>
              <w:rPr>
                <w:rFonts w:eastAsia="Times New Roman"/>
                <w:b w:val="0"/>
                <w:bCs w:val="0"/>
                <w:i w:val="0"/>
                <w:iCs w:val="0"/>
                <w:smallCaps w:val="0"/>
                <w:color w:val="000000"/>
                <w:kern w:val="0"/>
                <w:sz w:val="24"/>
              </w:rPr>
              <w:t>1</w:t>
            </w:r>
          </w:p>
        </w:tc>
        <w:tc>
          <w:tcPr>
            <w:tcW w:w="2092"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E148C11">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 w:hAnsi="仿宋" w:eastAsia="仿宋" w:cs="仿宋"/>
                <w:b w:val="0"/>
                <w:bCs w:val="0"/>
                <w:i w:val="0"/>
                <w:iCs w:val="0"/>
                <w:smallCaps w:val="0"/>
                <w:color w:val="000000"/>
                <w:kern w:val="0"/>
                <w:sz w:val="24"/>
                <w:lang w:val="en-US" w:eastAsia="zh-CN"/>
              </w:rPr>
              <w:t>赤峰市文学艺术界联合会</w:t>
            </w:r>
            <w:r>
              <w:rPr>
                <w:rFonts w:ascii="仿宋" w:hAnsi="仿宋" w:eastAsia="仿宋" w:cs="仿宋"/>
                <w:b w:val="0"/>
                <w:bCs w:val="0"/>
                <w:i w:val="0"/>
                <w:iCs w:val="0"/>
                <w:smallCaps w:val="0"/>
                <w:color w:val="000000"/>
                <w:kern w:val="0"/>
                <w:sz w:val="24"/>
              </w:rPr>
              <w:t>部门本级</w:t>
            </w:r>
          </w:p>
        </w:tc>
        <w:tc>
          <w:tcPr>
            <w:tcW w:w="440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0AC6F26F">
            <w:pPr>
              <w:widowControl/>
              <w:jc w:val="left"/>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参照公务员法管理的事业单位</w:t>
            </w:r>
          </w:p>
        </w:tc>
      </w:tr>
      <w:tr w14:paraId="04D9162D">
        <w:tblPrEx>
          <w:tblCellMar>
            <w:top w:w="15" w:type="dxa"/>
            <w:left w:w="15" w:type="dxa"/>
            <w:bottom w:w="15" w:type="dxa"/>
            <w:right w:w="15" w:type="dxa"/>
          </w:tblCellMar>
        </w:tblPrEx>
        <w:trPr>
          <w:trHeight w:val="368" w:hRule="atLeast"/>
          <w:jc w:val="center"/>
        </w:trPr>
        <w:tc>
          <w:tcPr>
            <w:tcW w:w="58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77CE3FDB">
            <w:pPr>
              <w:widowControl/>
              <w:jc w:val="center"/>
              <w:rPr>
                <w:rFonts w:ascii="Times New Roman" w:hAnsi="Times New Roman" w:eastAsia="Times New Roman" w:cs="Times New Roman"/>
                <w:b w:val="0"/>
                <w:bCs w:val="0"/>
                <w:i w:val="0"/>
                <w:iCs w:val="0"/>
                <w:smallCaps w:val="0"/>
                <w:color w:val="000000"/>
                <w:kern w:val="0"/>
                <w:sz w:val="24"/>
              </w:rPr>
            </w:pPr>
            <w:r>
              <w:rPr>
                <w:rFonts w:eastAsia="Times New Roman"/>
                <w:b w:val="0"/>
                <w:bCs w:val="0"/>
                <w:i w:val="0"/>
                <w:iCs w:val="0"/>
                <w:smallCaps w:val="0"/>
                <w:color w:val="000000"/>
                <w:kern w:val="0"/>
                <w:sz w:val="24"/>
              </w:rPr>
              <w:t>2</w:t>
            </w:r>
          </w:p>
        </w:tc>
        <w:tc>
          <w:tcPr>
            <w:tcW w:w="2092"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1CB70C51">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 w:hAnsi="仿宋" w:eastAsia="仿宋" w:cs="仿宋"/>
                <w:b w:val="0"/>
                <w:bCs w:val="0"/>
                <w:i w:val="0"/>
                <w:iCs w:val="0"/>
                <w:smallCaps w:val="0"/>
                <w:color w:val="000000"/>
                <w:kern w:val="0"/>
                <w:sz w:val="24"/>
                <w:lang w:val="en-US" w:eastAsia="zh-CN"/>
              </w:rPr>
              <w:t>赤峰市文学艺术事业发展中心</w:t>
            </w:r>
          </w:p>
        </w:tc>
        <w:tc>
          <w:tcPr>
            <w:tcW w:w="4405"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CDDFF8A">
            <w:pPr>
              <w:widowControl/>
              <w:jc w:val="left"/>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24"/>
              </w:rPr>
              <w:t>公益一类事业单位</w:t>
            </w:r>
          </w:p>
        </w:tc>
      </w:tr>
    </w:tbl>
    <w:p w14:paraId="73D969BC">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w:t>
      </w:r>
      <w:r>
        <w:rPr>
          <w:rFonts w:eastAsia="Times New Roman"/>
          <w:b/>
          <w:bCs/>
          <w:kern w:val="0"/>
          <w:sz w:val="32"/>
          <w:szCs w:val="32"/>
          <w:lang w:eastAsia="en-US"/>
        </w:rPr>
        <w:t>2025</w:t>
      </w:r>
      <w:r>
        <w:rPr>
          <w:rFonts w:ascii="黑体" w:hAnsi="黑体" w:eastAsia="黑体" w:cs="黑体"/>
          <w:b/>
          <w:bCs/>
          <w:kern w:val="0"/>
          <w:sz w:val="32"/>
          <w:szCs w:val="32"/>
        </w:rPr>
        <w:t>年度部门（单位）主要工作完成情况</w:t>
      </w:r>
    </w:p>
    <w:p w14:paraId="0196F0D6">
      <w:pPr>
        <w:pStyle w:val="31"/>
        <w:widowControl/>
        <w:spacing w:before="240" w:after="240" w:line="600" w:lineRule="atLeast"/>
        <w:ind w:firstLine="640" w:firstLineChars="200"/>
        <w:jc w:val="left"/>
        <w:rPr>
          <w:rFonts w:ascii="Times New Roman" w:hAnsi="Times New Roman" w:eastAsia="Times New Roman" w:cs="Times New Roman"/>
          <w:kern w:val="0"/>
          <w:sz w:val="24"/>
        </w:rPr>
      </w:pPr>
      <w:r>
        <w:rPr>
          <w:rFonts w:hint="eastAsia" w:ascii="仿宋" w:hAnsi="仿宋" w:eastAsia="仿宋" w:cs="仿宋"/>
          <w:color w:val="auto"/>
          <w:kern w:val="0"/>
          <w:sz w:val="32"/>
          <w:szCs w:val="32"/>
          <w:lang w:val="en-US" w:eastAsia="zh-CN"/>
        </w:rPr>
        <w:t>一是服务中心大局开展主题文艺活动。举办了赤峰市第五届青年书法篆刻展、2025赤峰市首届京剧票友展演等11项形式多样、丰富多彩的文艺活动，助力我市经济社会高质量发展。二是推动文艺精品创作。复排了红色经典京剧《红灯记》，累计演出6场，吸引观众3000余人次；拍摄制作《舞蹈里的赤峰》系列作品，推出歌曲《家园》、《西拉沐沦》等多部作品，其中</w:t>
      </w:r>
      <w:r>
        <w:rPr>
          <w:rFonts w:hint="eastAsia" w:ascii="仿宋" w:hAnsi="仿宋" w:eastAsia="仿宋" w:cs="仿宋"/>
          <w:color w:val="auto"/>
          <w:kern w:val="0"/>
          <w:sz w:val="32"/>
          <w:szCs w:val="32"/>
        </w:rPr>
        <w:t>歌</w:t>
      </w:r>
      <w:r>
        <w:rPr>
          <w:rFonts w:hint="eastAsia" w:ascii="仿宋" w:hAnsi="仿宋" w:eastAsia="仿宋" w:cs="仿宋"/>
          <w:color w:val="auto"/>
          <w:kern w:val="0"/>
          <w:sz w:val="32"/>
          <w:szCs w:val="32"/>
          <w:lang w:val="en-US" w:eastAsia="zh-CN"/>
        </w:rPr>
        <w:t>曲《家园》成功入选第二届中国音乐百首优秀展播作品。三是聚焦“做人的工作”核心任务。</w:t>
      </w:r>
      <w:r>
        <w:rPr>
          <w:rFonts w:hint="eastAsia" w:ascii="仿宋" w:hAnsi="仿宋" w:eastAsia="仿宋" w:cs="仿宋"/>
          <w:color w:val="auto"/>
          <w:kern w:val="0"/>
          <w:sz w:val="32"/>
          <w:szCs w:val="32"/>
        </w:rPr>
        <w:t>举办了音乐、戏曲、书法篆刻、舞蹈编导等文艺骨干培训</w:t>
      </w:r>
      <w:r>
        <w:rPr>
          <w:rFonts w:hint="eastAsia" w:ascii="仿宋" w:hAnsi="仿宋" w:eastAsia="仿宋" w:cs="仿宋"/>
          <w:color w:val="auto"/>
          <w:kern w:val="0"/>
          <w:sz w:val="32"/>
          <w:szCs w:val="32"/>
          <w:lang w:eastAsia="zh-CN"/>
        </w:rPr>
        <w:t>及</w:t>
      </w:r>
      <w:r>
        <w:rPr>
          <w:rFonts w:hint="eastAsia" w:ascii="仿宋" w:hAnsi="仿宋" w:eastAsia="仿宋" w:cs="仿宋"/>
          <w:color w:val="auto"/>
          <w:kern w:val="0"/>
          <w:sz w:val="32"/>
          <w:szCs w:val="32"/>
        </w:rPr>
        <w:t>校园歌手大赛等赛评活动，搭建文艺人才成长发展平台。开设“寻艺赤峰”专访栏目大力宣传本土文艺家，</w:t>
      </w:r>
      <w:r>
        <w:rPr>
          <w:rFonts w:hint="eastAsia" w:ascii="仿宋" w:hAnsi="仿宋" w:eastAsia="仿宋" w:cs="仿宋"/>
          <w:color w:val="auto"/>
          <w:kern w:val="0"/>
          <w:sz w:val="32"/>
          <w:szCs w:val="32"/>
          <w:lang w:eastAsia="zh-CN"/>
        </w:rPr>
        <w:t>着力</w:t>
      </w:r>
      <w:r>
        <w:rPr>
          <w:rFonts w:hint="eastAsia" w:ascii="仿宋" w:hAnsi="仿宋" w:eastAsia="仿宋" w:cs="仿宋"/>
          <w:color w:val="auto"/>
          <w:kern w:val="0"/>
          <w:sz w:val="32"/>
          <w:szCs w:val="32"/>
        </w:rPr>
        <w:t>营造崇德尚艺的文艺界风尚。</w:t>
      </w:r>
      <w:r>
        <w:rPr>
          <w:rFonts w:hint="eastAsia" w:ascii="仿宋" w:hAnsi="仿宋" w:eastAsia="仿宋" w:cs="仿宋"/>
          <w:color w:val="auto"/>
          <w:kern w:val="0"/>
          <w:sz w:val="32"/>
          <w:szCs w:val="32"/>
          <w:lang w:val="en-US" w:eastAsia="zh-CN"/>
        </w:rPr>
        <w:t>四是树牢“文艺惠民”宗旨。组织各协会开展文艺志愿服务活动60余场，惠及群众32000人次。举办了“文艺与青春同行”赤峰市文学艺术校园行暨松山四中传帮带笔会，有效助力校园美育。组织美协赴黑里河国画画家村开展公益培训，培育基层文艺骨干，助力乡村文化产业发展。</w:t>
      </w:r>
    </w:p>
    <w:p w14:paraId="155A51A8">
      <w:pPr>
        <w:pStyle w:val="5"/>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第二部分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部门（单位）决算情况说明</w:t>
      </w:r>
    </w:p>
    <w:p w14:paraId="5CB2AB38">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一、收入支出决算总体情况说明</w:t>
      </w:r>
    </w:p>
    <w:p w14:paraId="1C793995">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赤峰市文学艺术界联合会部门 </w:t>
      </w:r>
      <w:r>
        <w:rPr>
          <w:rFonts w:eastAsia="Times New Roman"/>
          <w:kern w:val="0"/>
          <w:sz w:val="32"/>
          <w:szCs w:val="32"/>
          <w:lang w:eastAsia="en-US"/>
        </w:rPr>
        <w:t>2025</w:t>
      </w:r>
      <w:r>
        <w:rPr>
          <w:rFonts w:ascii="仿宋" w:hAnsi="仿宋" w:eastAsia="仿宋" w:cs="仿宋"/>
          <w:kern w:val="0"/>
          <w:sz w:val="32"/>
          <w:szCs w:val="32"/>
        </w:rPr>
        <w:t>年度收入、支出决算总计均为</w:t>
      </w:r>
      <w:r>
        <w:rPr>
          <w:rFonts w:eastAsia="Times New Roman"/>
          <w:kern w:val="0"/>
          <w:sz w:val="32"/>
          <w:szCs w:val="32"/>
          <w:u w:val="single"/>
          <w:lang w:eastAsia="en-US"/>
        </w:rPr>
        <w:t xml:space="preserve"> 419.59</w:t>
      </w:r>
      <w:r>
        <w:rPr>
          <w:rFonts w:ascii="仿宋" w:hAnsi="仿宋" w:eastAsia="仿宋" w:cs="仿宋"/>
          <w:kern w:val="0"/>
          <w:sz w:val="32"/>
          <w:szCs w:val="32"/>
        </w:rPr>
        <w:t>万元。与年初预算相比，收、支总计各减少</w:t>
      </w:r>
      <w:r>
        <w:rPr>
          <w:rFonts w:eastAsia="Times New Roman"/>
          <w:kern w:val="0"/>
          <w:sz w:val="32"/>
          <w:szCs w:val="32"/>
          <w:u w:val="single"/>
          <w:lang w:eastAsia="en-US"/>
        </w:rPr>
        <w:t>106.79</w:t>
      </w:r>
      <w:r>
        <w:rPr>
          <w:rFonts w:ascii="仿宋" w:hAnsi="仿宋" w:eastAsia="仿宋" w:cs="仿宋"/>
          <w:kern w:val="0"/>
          <w:sz w:val="32"/>
          <w:szCs w:val="32"/>
        </w:rPr>
        <w:t>万元，下降</w:t>
      </w:r>
      <w:r>
        <w:rPr>
          <w:rFonts w:eastAsia="Times New Roman"/>
          <w:kern w:val="0"/>
          <w:sz w:val="32"/>
          <w:szCs w:val="32"/>
          <w:u w:val="single"/>
          <w:lang w:eastAsia="en-US"/>
        </w:rPr>
        <w:t>20.29</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上年度有三代会、红山曙光等一次性项目，项目结束造成本年收支减少</w:t>
      </w:r>
      <w:r>
        <w:rPr>
          <w:rFonts w:ascii="仿宋" w:hAnsi="仿宋" w:eastAsia="仿宋" w:cs="仿宋"/>
          <w:kern w:val="0"/>
          <w:sz w:val="32"/>
          <w:szCs w:val="32"/>
        </w:rPr>
        <w:t>；与上年决算相比，收、支总计各减少</w:t>
      </w:r>
      <w:r>
        <w:rPr>
          <w:rFonts w:eastAsia="Times New Roman"/>
          <w:kern w:val="0"/>
          <w:sz w:val="32"/>
          <w:szCs w:val="32"/>
          <w:u w:val="single"/>
          <w:lang w:eastAsia="en-US"/>
        </w:rPr>
        <w:t>111.06</w:t>
      </w:r>
      <w:r>
        <w:rPr>
          <w:rFonts w:ascii="仿宋" w:hAnsi="仿宋" w:eastAsia="仿宋" w:cs="仿宋"/>
          <w:kern w:val="0"/>
          <w:sz w:val="32"/>
          <w:szCs w:val="32"/>
        </w:rPr>
        <w:t>万元，下降</w:t>
      </w:r>
      <w:r>
        <w:rPr>
          <w:rFonts w:eastAsia="Times New Roman"/>
          <w:kern w:val="0"/>
          <w:sz w:val="32"/>
          <w:szCs w:val="32"/>
          <w:u w:val="single"/>
          <w:lang w:eastAsia="en-US"/>
        </w:rPr>
        <w:t>20.93</w:t>
      </w:r>
      <w:r>
        <w:rPr>
          <w:rFonts w:ascii="仿宋" w:hAnsi="仿宋" w:eastAsia="仿宋" w:cs="仿宋"/>
          <w:kern w:val="0"/>
          <w:sz w:val="32"/>
          <w:szCs w:val="32"/>
          <w:lang w:eastAsia="en-US"/>
        </w:rPr>
        <w:t>%</w:t>
      </w:r>
      <w:r>
        <w:rPr>
          <w:rFonts w:ascii="仿宋" w:hAnsi="仿宋" w:eastAsia="仿宋" w:cs="仿宋"/>
          <w:kern w:val="0"/>
          <w:sz w:val="32"/>
          <w:szCs w:val="32"/>
        </w:rPr>
        <w:t>。其中：</w:t>
      </w:r>
    </w:p>
    <w:p w14:paraId="020A828D">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（一）收入决算总计</w:t>
      </w:r>
      <w:r>
        <w:rPr>
          <w:rFonts w:eastAsia="Times New Roman"/>
          <w:b/>
          <w:bCs/>
          <w:kern w:val="0"/>
          <w:sz w:val="32"/>
          <w:szCs w:val="32"/>
          <w:u w:val="single"/>
          <w:lang w:eastAsia="en-US"/>
        </w:rPr>
        <w:t xml:space="preserve"> 419.59</w:t>
      </w:r>
      <w:r>
        <w:rPr>
          <w:rFonts w:ascii="楷体" w:hAnsi="楷体" w:eastAsia="楷体" w:cs="楷体"/>
          <w:b/>
          <w:bCs/>
          <w:kern w:val="0"/>
          <w:sz w:val="32"/>
          <w:szCs w:val="32"/>
        </w:rPr>
        <w:t>万元。包括：</w:t>
      </w:r>
    </w:p>
    <w:p w14:paraId="615A43AA">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本年收入决算合计</w:t>
      </w:r>
      <w:r>
        <w:rPr>
          <w:rFonts w:eastAsia="Times New Roman"/>
          <w:kern w:val="0"/>
          <w:sz w:val="32"/>
          <w:szCs w:val="32"/>
          <w:u w:val="single"/>
          <w:lang w:eastAsia="en-US"/>
        </w:rPr>
        <w:t xml:space="preserve"> 419.59</w:t>
      </w:r>
      <w:r>
        <w:rPr>
          <w:rFonts w:ascii="仿宋" w:hAnsi="仿宋" w:eastAsia="仿宋" w:cs="仿宋"/>
          <w:kern w:val="0"/>
          <w:sz w:val="32"/>
          <w:szCs w:val="32"/>
        </w:rPr>
        <w:t>万元。与上年决算相比，减少</w:t>
      </w:r>
      <w:r>
        <w:rPr>
          <w:rFonts w:eastAsia="Times New Roman"/>
          <w:kern w:val="0"/>
          <w:sz w:val="32"/>
          <w:szCs w:val="32"/>
          <w:u w:val="single"/>
          <w:lang w:eastAsia="en-US"/>
        </w:rPr>
        <w:t>111.06</w:t>
      </w:r>
      <w:r>
        <w:rPr>
          <w:rFonts w:ascii="仿宋" w:hAnsi="仿宋" w:eastAsia="仿宋" w:cs="仿宋"/>
          <w:kern w:val="0"/>
          <w:sz w:val="32"/>
          <w:szCs w:val="32"/>
        </w:rPr>
        <w:t>万元，</w:t>
      </w:r>
      <w:r>
        <w:rPr>
          <w:rFonts w:eastAsia="Times New Roman"/>
          <w:kern w:val="0"/>
          <w:sz w:val="32"/>
          <w:szCs w:val="32"/>
          <w:u w:val="single"/>
          <w:lang w:eastAsia="en-US"/>
        </w:rPr>
        <w:t>20.93</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rPr>
        <w:t>上年度有三代会、红山曙光等一次性项目，项目结束造成本年收支减少</w:t>
      </w:r>
      <w:r>
        <w:rPr>
          <w:rFonts w:ascii="仿宋" w:hAnsi="仿宋" w:eastAsia="仿宋" w:cs="仿宋"/>
          <w:kern w:val="0"/>
          <w:sz w:val="32"/>
          <w:szCs w:val="32"/>
        </w:rPr>
        <w:t>。</w:t>
      </w:r>
    </w:p>
    <w:p w14:paraId="7749ECB6">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使用非财政拨款结余（含专用结余）</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lang w:eastAsia="en-US"/>
        </w:rPr>
        <w:t>0</w:t>
      </w:r>
      <w:r>
        <w:rPr>
          <w:rFonts w:ascii="仿宋" w:hAnsi="仿宋" w:eastAsia="仿宋" w:cs="仿宋"/>
          <w:kern w:val="0"/>
          <w:sz w:val="32"/>
          <w:szCs w:val="32"/>
        </w:rPr>
        <w:t>万元，增长</w:t>
      </w:r>
      <w:r>
        <w:rPr>
          <w:rFonts w:eastAsia="Times New Roman"/>
          <w:kern w:val="0"/>
          <w:sz w:val="32"/>
          <w:szCs w:val="32"/>
          <w:u w:val="single"/>
          <w:lang w:eastAsia="en-US"/>
        </w:rPr>
        <w:t>0</w:t>
      </w:r>
      <w:r>
        <w:rPr>
          <w:rFonts w:ascii="仿宋" w:hAnsi="仿宋" w:eastAsia="仿宋" w:cs="仿宋"/>
          <w:kern w:val="0"/>
          <w:sz w:val="32"/>
          <w:szCs w:val="32"/>
          <w:lang w:eastAsia="en-US"/>
        </w:rPr>
        <w:t>%</w:t>
      </w:r>
      <w:r>
        <w:rPr>
          <w:rFonts w:ascii="仿宋" w:hAnsi="仿宋" w:eastAsia="仿宋" w:cs="仿宋"/>
          <w:kern w:val="0"/>
          <w:sz w:val="32"/>
          <w:szCs w:val="32"/>
        </w:rPr>
        <w:t>，变动原因：不存在此项内容。</w:t>
      </w:r>
    </w:p>
    <w:p w14:paraId="503A8696">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lang w:eastAsia="en-US"/>
        </w:rPr>
        <w:t>.</w:t>
      </w:r>
      <w:r>
        <w:rPr>
          <w:rFonts w:ascii="仿宋" w:hAnsi="仿宋" w:eastAsia="仿宋" w:cs="仿宋"/>
          <w:kern w:val="0"/>
          <w:sz w:val="32"/>
          <w:szCs w:val="32"/>
        </w:rPr>
        <w:t>年初结转和结余</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0</w:t>
      </w:r>
      <w:r>
        <w:rPr>
          <w:rFonts w:ascii="仿宋" w:hAnsi="仿宋" w:eastAsia="仿宋" w:cs="仿宋"/>
          <w:kern w:val="0"/>
          <w:sz w:val="32"/>
          <w:szCs w:val="32"/>
          <w:lang w:eastAsia="en-US"/>
        </w:rPr>
        <w:t>%</w:t>
      </w:r>
      <w:r>
        <w:rPr>
          <w:rFonts w:ascii="仿宋" w:hAnsi="仿宋" w:eastAsia="仿宋" w:cs="仿宋"/>
          <w:kern w:val="0"/>
          <w:sz w:val="32"/>
          <w:szCs w:val="32"/>
        </w:rPr>
        <w:t>，变动原因：不存在此项内容。</w:t>
      </w:r>
    </w:p>
    <w:p w14:paraId="0830F363">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（二）支出决算总计</w:t>
      </w:r>
      <w:r>
        <w:rPr>
          <w:rFonts w:eastAsia="Times New Roman"/>
          <w:b/>
          <w:bCs/>
          <w:kern w:val="0"/>
          <w:sz w:val="32"/>
          <w:szCs w:val="32"/>
          <w:u w:val="single"/>
          <w:lang w:eastAsia="en-US"/>
        </w:rPr>
        <w:t xml:space="preserve"> 419.59</w:t>
      </w:r>
      <w:r>
        <w:rPr>
          <w:rFonts w:ascii="楷体" w:hAnsi="楷体" w:eastAsia="楷体" w:cs="楷体"/>
          <w:b/>
          <w:bCs/>
          <w:kern w:val="0"/>
          <w:sz w:val="32"/>
          <w:szCs w:val="32"/>
        </w:rPr>
        <w:t>万元。包括：</w:t>
      </w:r>
    </w:p>
    <w:p w14:paraId="36A7080A">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lang w:eastAsia="en-US"/>
        </w:rPr>
        <w:t>.</w:t>
      </w:r>
      <w:r>
        <w:rPr>
          <w:rFonts w:ascii="仿宋" w:hAnsi="仿宋" w:eastAsia="仿宋" w:cs="仿宋"/>
          <w:kern w:val="0"/>
          <w:sz w:val="32"/>
          <w:szCs w:val="32"/>
        </w:rPr>
        <w:t>本年支出决算合计</w:t>
      </w:r>
      <w:r>
        <w:rPr>
          <w:rFonts w:eastAsia="Times New Roman"/>
          <w:kern w:val="0"/>
          <w:sz w:val="32"/>
          <w:szCs w:val="32"/>
          <w:u w:val="single"/>
          <w:lang w:eastAsia="en-US"/>
        </w:rPr>
        <w:t xml:space="preserve"> 419.59</w:t>
      </w:r>
      <w:r>
        <w:rPr>
          <w:rFonts w:ascii="仿宋" w:hAnsi="仿宋" w:eastAsia="仿宋" w:cs="仿宋"/>
          <w:kern w:val="0"/>
          <w:sz w:val="32"/>
          <w:szCs w:val="32"/>
        </w:rPr>
        <w:t>万元。与上年决算相比，减少</w:t>
      </w:r>
      <w:r>
        <w:rPr>
          <w:rFonts w:eastAsia="Times New Roman"/>
          <w:kern w:val="0"/>
          <w:sz w:val="32"/>
          <w:szCs w:val="32"/>
          <w:u w:val="single"/>
          <w:lang w:eastAsia="en-US"/>
        </w:rPr>
        <w:t>111.06</w:t>
      </w:r>
      <w:r>
        <w:rPr>
          <w:rFonts w:ascii="仿宋" w:hAnsi="仿宋" w:eastAsia="仿宋" w:cs="仿宋"/>
          <w:kern w:val="0"/>
          <w:sz w:val="32"/>
          <w:szCs w:val="32"/>
        </w:rPr>
        <w:t>万元，下降</w:t>
      </w:r>
      <w:r>
        <w:rPr>
          <w:rFonts w:eastAsia="Times New Roman"/>
          <w:kern w:val="0"/>
          <w:sz w:val="32"/>
          <w:szCs w:val="32"/>
          <w:u w:val="single"/>
          <w:lang w:eastAsia="en-US"/>
        </w:rPr>
        <w:t>20.93</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rPr>
        <w:t>上年度有三代会、红山曙光等一次性项目，项目结束造成本年收支减少</w:t>
      </w:r>
      <w:r>
        <w:rPr>
          <w:rFonts w:ascii="仿宋" w:hAnsi="仿宋" w:eastAsia="仿宋" w:cs="仿宋"/>
          <w:kern w:val="0"/>
          <w:sz w:val="32"/>
          <w:szCs w:val="32"/>
        </w:rPr>
        <w:t>。</w:t>
      </w:r>
    </w:p>
    <w:p w14:paraId="5F563803">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lang w:eastAsia="en-US"/>
        </w:rPr>
        <w:t>.</w:t>
      </w:r>
      <w:r>
        <w:rPr>
          <w:rFonts w:ascii="仿宋" w:hAnsi="仿宋" w:eastAsia="仿宋" w:cs="仿宋"/>
          <w:kern w:val="0"/>
          <w:sz w:val="32"/>
          <w:szCs w:val="32"/>
        </w:rPr>
        <w:t>结余分配</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lang w:eastAsia="en-US"/>
        </w:rPr>
        <w:t>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，变动原因：不存在此项内容。</w:t>
      </w:r>
    </w:p>
    <w:p w14:paraId="5FCAA706">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lang w:eastAsia="en-US"/>
        </w:rPr>
        <w:t>.</w:t>
      </w:r>
      <w:r>
        <w:rPr>
          <w:rFonts w:ascii="仿宋" w:hAnsi="仿宋" w:eastAsia="仿宋" w:cs="仿宋"/>
          <w:kern w:val="0"/>
          <w:sz w:val="32"/>
          <w:szCs w:val="32"/>
        </w:rPr>
        <w:t>年末结转和结余</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rPr>
        <w:t xml:space="preserve"> 0</w:t>
      </w:r>
      <w:r>
        <w:rPr>
          <w:rFonts w:ascii="仿宋" w:hAnsi="仿宋" w:eastAsia="仿宋" w:cs="仿宋"/>
          <w:kern w:val="0"/>
          <w:sz w:val="32"/>
          <w:szCs w:val="32"/>
        </w:rPr>
        <w:t>万元，增长</w:t>
      </w:r>
      <w:r>
        <w:rPr>
          <w:rFonts w:eastAsia="Times New Roman"/>
          <w:kern w:val="0"/>
          <w:sz w:val="32"/>
          <w:szCs w:val="32"/>
          <w:u w:val="single"/>
        </w:rPr>
        <w:t>0</w:t>
      </w:r>
      <w:r>
        <w:rPr>
          <w:rFonts w:ascii="仿宋" w:hAnsi="仿宋" w:eastAsia="仿宋" w:cs="仿宋"/>
          <w:kern w:val="0"/>
          <w:sz w:val="32"/>
          <w:szCs w:val="32"/>
          <w:lang w:eastAsia="en-US"/>
        </w:rPr>
        <w:t>%</w:t>
      </w:r>
      <w:r>
        <w:rPr>
          <w:rFonts w:ascii="仿宋" w:hAnsi="仿宋" w:eastAsia="仿宋" w:cs="仿宋"/>
          <w:kern w:val="0"/>
          <w:sz w:val="32"/>
          <w:szCs w:val="32"/>
        </w:rPr>
        <w:t>，变动原因：不存在此项内容。</w:t>
      </w:r>
    </w:p>
    <w:p w14:paraId="45976998">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二、收入决算情况说明</w:t>
      </w:r>
    </w:p>
    <w:p w14:paraId="04482D9D">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赤峰市文学艺术界联合会部门 </w:t>
      </w:r>
      <w:r>
        <w:rPr>
          <w:rFonts w:eastAsia="Times New Roman"/>
          <w:kern w:val="0"/>
          <w:sz w:val="32"/>
          <w:szCs w:val="32"/>
          <w:lang w:eastAsia="en-US"/>
        </w:rPr>
        <w:t>2025</w:t>
      </w:r>
      <w:r>
        <w:rPr>
          <w:rFonts w:ascii="仿宋" w:hAnsi="仿宋" w:eastAsia="仿宋" w:cs="仿宋"/>
          <w:kern w:val="0"/>
          <w:sz w:val="32"/>
          <w:szCs w:val="32"/>
        </w:rPr>
        <w:t>年度本年收入决算合计</w:t>
      </w:r>
      <w:r>
        <w:rPr>
          <w:rFonts w:eastAsia="Times New Roman"/>
          <w:kern w:val="0"/>
          <w:sz w:val="32"/>
          <w:szCs w:val="32"/>
          <w:u w:val="single"/>
          <w:lang w:eastAsia="en-US"/>
        </w:rPr>
        <w:t xml:space="preserve"> 419.59</w:t>
      </w:r>
      <w:r>
        <w:rPr>
          <w:rFonts w:ascii="仿宋" w:hAnsi="仿宋" w:eastAsia="仿宋" w:cs="仿宋"/>
          <w:kern w:val="0"/>
          <w:sz w:val="32"/>
          <w:szCs w:val="32"/>
        </w:rPr>
        <w:t>万元，其中：</w:t>
      </w:r>
    </w:p>
    <w:p w14:paraId="11569E82">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一般公共预算财政拨款收入</w:t>
      </w:r>
      <w:r>
        <w:rPr>
          <w:rFonts w:eastAsia="Times New Roman"/>
          <w:kern w:val="0"/>
          <w:sz w:val="32"/>
          <w:szCs w:val="32"/>
          <w:u w:val="single"/>
          <w:lang w:eastAsia="en-US"/>
        </w:rPr>
        <w:t xml:space="preserve"> 419.59</w:t>
      </w:r>
      <w:r>
        <w:rPr>
          <w:rFonts w:ascii="仿宋" w:hAnsi="仿宋" w:eastAsia="仿宋" w:cs="仿宋"/>
          <w:kern w:val="0"/>
          <w:sz w:val="32"/>
          <w:szCs w:val="32"/>
        </w:rPr>
        <w:t>万元，占</w:t>
      </w:r>
      <w:r>
        <w:rPr>
          <w:rFonts w:eastAsia="Times New Roman"/>
          <w:kern w:val="0"/>
          <w:sz w:val="32"/>
          <w:szCs w:val="32"/>
          <w:u w:val="single"/>
          <w:lang w:eastAsia="en-US"/>
        </w:rPr>
        <w:t xml:space="preserve"> 100.00</w:t>
      </w:r>
      <w:r>
        <w:rPr>
          <w:rFonts w:ascii="仿宋" w:hAnsi="仿宋" w:eastAsia="仿宋" w:cs="仿宋"/>
          <w:kern w:val="0"/>
          <w:sz w:val="32"/>
          <w:szCs w:val="32"/>
          <w:lang w:eastAsia="en-US"/>
        </w:rPr>
        <w:t>%</w:t>
      </w:r>
      <w:r>
        <w:rPr>
          <w:rFonts w:ascii="仿宋" w:hAnsi="仿宋" w:eastAsia="仿宋" w:cs="仿宋"/>
          <w:kern w:val="0"/>
          <w:sz w:val="32"/>
          <w:szCs w:val="32"/>
        </w:rPr>
        <w:t>；</w:t>
      </w:r>
    </w:p>
    <w:p w14:paraId="11459271">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政府性基金预算财政拨款收入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61D494FE">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国有资本经营预算财政拨款收入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6FBAABE9">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上级补助收入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5F8600C1">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事业收入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2965676D">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经营收入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5A5D1961">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附属单位上缴收入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1B3866D5">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其他收入</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4A3D69B6">
      <w:pPr>
        <w:widowControl/>
        <w:spacing w:before="240" w:after="240"/>
        <w:rPr>
          <w:rFonts w:ascii="Times New Roman" w:hAnsi="Times New Roman" w:eastAsia="Times New Roman" w:cs="Times New Roman"/>
          <w:kern w:val="0"/>
          <w:sz w:val="24"/>
        </w:rPr>
      </w:pPr>
    </w:p>
    <w:p w14:paraId="5682EB39">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i1025" o:spt="75" type="#_x0000_t75" style="height:328.85pt;width:526.15pt;" filled="f" o:preferrelative="t" stroked="f" coordsize="21600,21600">
            <v:path/>
            <v:fill on="f" focussize="0,0"/>
            <v:stroke on="f"/>
            <v:imagedata r:id="rId6" o:title=""/>
            <o:lock v:ext="edit" aspectratio="t"/>
            <w10:wrap type="none"/>
            <w10:anchorlock/>
          </v:shape>
        </w:pict>
      </w:r>
      <w:r>
        <w:rPr>
          <w:rFonts w:ascii="Times New Roman" w:hAnsi="Times New Roman" w:eastAsia="Times New Roman" w:cs="Times New Roman"/>
          <w:kern w:val="0"/>
          <w:sz w:val="24"/>
        </w:rPr>
        <w:t xml:space="preserve">   </w:t>
      </w:r>
    </w:p>
    <w:p w14:paraId="0F1F0705">
      <w:pPr>
        <w:widowControl/>
        <w:spacing w:before="240" w:after="240"/>
        <w:jc w:val="center"/>
        <w:rPr>
          <w:rFonts w:ascii="Times New Roman" w:hAnsi="Times New Roman" w:eastAsia="Times New Roman" w:cs="Times New Roman"/>
          <w:kern w:val="0"/>
          <w:sz w:val="24"/>
        </w:rPr>
      </w:pPr>
      <w:r>
        <w:rPr>
          <w:rFonts w:ascii="仿宋" w:hAnsi="仿宋" w:eastAsia="仿宋" w:cs="仿宋"/>
          <w:kern w:val="0"/>
          <w:sz w:val="27"/>
          <w:szCs w:val="27"/>
        </w:rPr>
        <w:t>图</w:t>
      </w:r>
      <w:r>
        <w:rPr>
          <w:rFonts w:ascii="times_new_roman" w:hAnsi="times_new_roman" w:eastAsia="times_new_roman" w:cs="times_new_roman"/>
          <w:kern w:val="0"/>
          <w:sz w:val="27"/>
          <w:szCs w:val="27"/>
        </w:rPr>
        <w:t>1</w:t>
      </w:r>
      <w:r>
        <w:rPr>
          <w:rFonts w:ascii="仿宋" w:hAnsi="仿宋" w:eastAsia="仿宋" w:cs="仿宋"/>
          <w:kern w:val="0"/>
          <w:sz w:val="27"/>
          <w:szCs w:val="27"/>
        </w:rPr>
        <w:t>.收入决算图</w:t>
      </w:r>
    </w:p>
    <w:p w14:paraId="0B4656E2">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三、支出决算情况说明</w:t>
      </w:r>
    </w:p>
    <w:p w14:paraId="6F907759">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赤峰市文学艺术界联合会部门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年度本年支出决算合计</w:t>
      </w:r>
      <w:r>
        <w:rPr>
          <w:rFonts w:eastAsia="Times New Roman"/>
          <w:kern w:val="0"/>
          <w:sz w:val="32"/>
          <w:szCs w:val="32"/>
          <w:u w:val="single"/>
          <w:lang w:eastAsia="en-US"/>
        </w:rPr>
        <w:t xml:space="preserve"> 419.59</w:t>
      </w:r>
      <w:r>
        <w:rPr>
          <w:rFonts w:ascii="仿宋" w:hAnsi="仿宋" w:eastAsia="仿宋" w:cs="仿宋"/>
          <w:kern w:val="0"/>
          <w:sz w:val="32"/>
          <w:szCs w:val="32"/>
        </w:rPr>
        <w:t>万元，其中：</w:t>
      </w:r>
    </w:p>
    <w:p w14:paraId="506AD569">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基本支出</w:t>
      </w:r>
      <w:r>
        <w:rPr>
          <w:rFonts w:eastAsia="Times New Roman"/>
          <w:kern w:val="0"/>
          <w:sz w:val="32"/>
          <w:szCs w:val="32"/>
          <w:u w:val="single"/>
          <w:lang w:eastAsia="en-US"/>
        </w:rPr>
        <w:t xml:space="preserve"> 317.74</w:t>
      </w:r>
      <w:r>
        <w:rPr>
          <w:rFonts w:ascii="仿宋" w:hAnsi="仿宋" w:eastAsia="仿宋" w:cs="仿宋"/>
          <w:kern w:val="0"/>
          <w:sz w:val="32"/>
          <w:szCs w:val="32"/>
        </w:rPr>
        <w:t>万元，占</w:t>
      </w:r>
      <w:r>
        <w:rPr>
          <w:rFonts w:eastAsia="Times New Roman"/>
          <w:kern w:val="0"/>
          <w:sz w:val="32"/>
          <w:szCs w:val="32"/>
          <w:u w:val="single"/>
          <w:lang w:eastAsia="en-US"/>
        </w:rPr>
        <w:t xml:space="preserve"> 75.73</w:t>
      </w:r>
      <w:r>
        <w:rPr>
          <w:rFonts w:ascii="仿宋" w:hAnsi="仿宋" w:eastAsia="仿宋" w:cs="仿宋"/>
          <w:kern w:val="0"/>
          <w:sz w:val="32"/>
          <w:szCs w:val="32"/>
          <w:lang w:eastAsia="en-US"/>
        </w:rPr>
        <w:t>%</w:t>
      </w:r>
      <w:r>
        <w:rPr>
          <w:rFonts w:ascii="仿宋" w:hAnsi="仿宋" w:eastAsia="仿宋" w:cs="仿宋"/>
          <w:kern w:val="0"/>
          <w:sz w:val="32"/>
          <w:szCs w:val="32"/>
        </w:rPr>
        <w:t>；</w:t>
      </w:r>
    </w:p>
    <w:p w14:paraId="7D353508">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项目支出</w:t>
      </w:r>
      <w:r>
        <w:rPr>
          <w:rFonts w:eastAsia="Times New Roman"/>
          <w:kern w:val="0"/>
          <w:sz w:val="32"/>
          <w:szCs w:val="32"/>
          <w:u w:val="single"/>
          <w:lang w:eastAsia="en-US"/>
        </w:rPr>
        <w:t xml:space="preserve"> 101.85</w:t>
      </w:r>
      <w:r>
        <w:rPr>
          <w:rFonts w:ascii="仿宋" w:hAnsi="仿宋" w:eastAsia="仿宋" w:cs="仿宋"/>
          <w:kern w:val="0"/>
          <w:sz w:val="32"/>
          <w:szCs w:val="32"/>
        </w:rPr>
        <w:t>万元，占</w:t>
      </w:r>
      <w:r>
        <w:rPr>
          <w:rFonts w:eastAsia="Times New Roman"/>
          <w:kern w:val="0"/>
          <w:sz w:val="32"/>
          <w:szCs w:val="32"/>
          <w:u w:val="single"/>
          <w:lang w:eastAsia="en-US"/>
        </w:rPr>
        <w:t xml:space="preserve"> 24.27</w:t>
      </w:r>
      <w:r>
        <w:rPr>
          <w:rFonts w:ascii="仿宋" w:hAnsi="仿宋" w:eastAsia="仿宋" w:cs="仿宋"/>
          <w:kern w:val="0"/>
          <w:sz w:val="32"/>
          <w:szCs w:val="32"/>
          <w:lang w:eastAsia="en-US"/>
        </w:rPr>
        <w:t>%</w:t>
      </w:r>
      <w:r>
        <w:rPr>
          <w:rFonts w:ascii="仿宋" w:hAnsi="仿宋" w:eastAsia="仿宋" w:cs="仿宋"/>
          <w:kern w:val="0"/>
          <w:sz w:val="32"/>
          <w:szCs w:val="32"/>
        </w:rPr>
        <w:t>；</w:t>
      </w:r>
    </w:p>
    <w:p w14:paraId="0B297943">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上缴上级支出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28D1D8B3">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经营支出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3B904F67">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对附属单位补助支出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p>
    <w:p w14:paraId="186C49D6">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i1026" o:spt="75" type="#_x0000_t75" style="height:298.95pt;width:478.3pt;" filled="f" o:preferrelative="t" stroked="f" coordsize="21600,21600">
            <v:path/>
            <v:fill on="f" focussize="0,0"/>
            <v:stroke on="f"/>
            <v:imagedata r:id="rId7" o:title=""/>
            <o:lock v:ext="edit" aspectratio="t"/>
            <w10:wrap type="none"/>
            <w10:anchorlock/>
          </v:shape>
        </w:pict>
      </w:r>
      <w:r>
        <w:rPr>
          <w:rFonts w:ascii="Times New Roman" w:hAnsi="Times New Roman" w:eastAsia="Times New Roman" w:cs="Times New Roman"/>
          <w:kern w:val="0"/>
          <w:sz w:val="24"/>
        </w:rPr>
        <w:t xml:space="preserve">   </w:t>
      </w:r>
    </w:p>
    <w:p w14:paraId="3A95F1E4">
      <w:pPr>
        <w:widowControl/>
        <w:spacing w:before="240" w:after="240"/>
        <w:jc w:val="center"/>
        <w:rPr>
          <w:rFonts w:ascii="Times New Roman" w:hAnsi="Times New Roman" w:eastAsia="Times New Roman" w:cs="Times New Roman"/>
          <w:kern w:val="0"/>
          <w:sz w:val="24"/>
        </w:rPr>
      </w:pPr>
      <w:r>
        <w:rPr>
          <w:rFonts w:ascii="仿宋" w:hAnsi="仿宋" w:eastAsia="仿宋" w:cs="仿宋"/>
          <w:kern w:val="0"/>
          <w:sz w:val="27"/>
          <w:szCs w:val="27"/>
        </w:rPr>
        <w:t>图2.支出决算图</w:t>
      </w:r>
    </w:p>
    <w:p w14:paraId="0F35EB19">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四、财政拨款收入支出决算总体情况说明</w:t>
      </w:r>
    </w:p>
    <w:p w14:paraId="56B01274">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赤峰市文学艺术界联合会部门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年度财政拨款收入、支出决算总计均为</w:t>
      </w:r>
      <w:r>
        <w:rPr>
          <w:rFonts w:eastAsia="Times New Roman"/>
          <w:kern w:val="0"/>
          <w:sz w:val="32"/>
          <w:szCs w:val="32"/>
          <w:u w:val="single"/>
          <w:lang w:eastAsia="en-US"/>
        </w:rPr>
        <w:t xml:space="preserve"> 419.59</w:t>
      </w:r>
      <w:r>
        <w:rPr>
          <w:rFonts w:ascii="仿宋" w:hAnsi="仿宋" w:eastAsia="仿宋" w:cs="仿宋"/>
          <w:kern w:val="0"/>
          <w:sz w:val="32"/>
          <w:szCs w:val="32"/>
        </w:rPr>
        <w:t>万元，与年初预算相比，收、支总计各减少</w:t>
      </w:r>
      <w:r>
        <w:rPr>
          <w:rFonts w:eastAsia="Times New Roman"/>
          <w:kern w:val="0"/>
          <w:sz w:val="32"/>
          <w:szCs w:val="32"/>
          <w:u w:val="single"/>
          <w:lang w:eastAsia="en-US"/>
        </w:rPr>
        <w:t>106.79</w:t>
      </w:r>
      <w:r>
        <w:rPr>
          <w:rFonts w:ascii="仿宋" w:hAnsi="仿宋" w:eastAsia="仿宋" w:cs="仿宋"/>
          <w:kern w:val="0"/>
          <w:sz w:val="32"/>
          <w:szCs w:val="32"/>
        </w:rPr>
        <w:t>万元，下降</w:t>
      </w:r>
      <w:r>
        <w:rPr>
          <w:rFonts w:eastAsia="Times New Roman"/>
          <w:kern w:val="0"/>
          <w:sz w:val="32"/>
          <w:szCs w:val="32"/>
          <w:u w:val="single"/>
          <w:lang w:eastAsia="en-US"/>
        </w:rPr>
        <w:t>20.29</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rPr>
        <w:t>上年度有三代会、红山曙光等一次性项目，项目结束造成本年收支减少</w:t>
      </w:r>
      <w:r>
        <w:rPr>
          <w:rFonts w:ascii="仿宋" w:hAnsi="仿宋" w:eastAsia="仿宋" w:cs="仿宋"/>
          <w:kern w:val="0"/>
          <w:sz w:val="32"/>
          <w:szCs w:val="32"/>
        </w:rPr>
        <w:t>；与上年决算相比，收、支总计各减少</w:t>
      </w:r>
      <w:r>
        <w:rPr>
          <w:rFonts w:eastAsia="Times New Roman"/>
          <w:kern w:val="0"/>
          <w:sz w:val="32"/>
          <w:szCs w:val="32"/>
          <w:u w:val="single"/>
          <w:lang w:eastAsia="en-US"/>
        </w:rPr>
        <w:t xml:space="preserve"> 111.06</w:t>
      </w:r>
      <w:r>
        <w:rPr>
          <w:rFonts w:ascii="仿宋" w:hAnsi="仿宋" w:eastAsia="仿宋" w:cs="仿宋"/>
          <w:kern w:val="0"/>
          <w:sz w:val="32"/>
          <w:szCs w:val="32"/>
        </w:rPr>
        <w:t>万元，下降</w:t>
      </w:r>
      <w:r>
        <w:rPr>
          <w:rFonts w:eastAsia="Times New Roman"/>
          <w:kern w:val="0"/>
          <w:sz w:val="32"/>
          <w:szCs w:val="32"/>
          <w:u w:val="single"/>
          <w:lang w:eastAsia="en-US"/>
        </w:rPr>
        <w:t>20.93</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rPr>
        <w:t>上年度有三代会、红山曙光等一次性项目，项目结束造成本年收支减少</w:t>
      </w:r>
      <w:r>
        <w:rPr>
          <w:rFonts w:ascii="仿宋" w:hAnsi="仿宋" w:eastAsia="仿宋" w:cs="仿宋"/>
          <w:kern w:val="0"/>
          <w:sz w:val="32"/>
          <w:szCs w:val="32"/>
        </w:rPr>
        <w:t>。</w:t>
      </w:r>
    </w:p>
    <w:p w14:paraId="285F3FF4">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五、一般公共预算财政拨款支出决算情况说明</w:t>
      </w:r>
    </w:p>
    <w:p w14:paraId="4F3A1B99">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赤峰市文学艺术界联合会部门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年度一般公共预算财政拨款支出决算</w:t>
      </w:r>
      <w:r>
        <w:rPr>
          <w:rFonts w:eastAsia="Times New Roman"/>
          <w:kern w:val="0"/>
          <w:sz w:val="32"/>
          <w:szCs w:val="32"/>
          <w:u w:val="single"/>
          <w:lang w:eastAsia="en-US"/>
        </w:rPr>
        <w:t xml:space="preserve"> 419.59</w:t>
      </w:r>
      <w:r>
        <w:rPr>
          <w:rFonts w:ascii="仿宋" w:hAnsi="仿宋" w:eastAsia="仿宋" w:cs="仿宋"/>
          <w:kern w:val="0"/>
          <w:sz w:val="32"/>
          <w:szCs w:val="32"/>
        </w:rPr>
        <w:t>万元。与年初预算</w:t>
      </w:r>
      <w:r>
        <w:rPr>
          <w:rFonts w:eastAsia="Times New Roman"/>
          <w:kern w:val="0"/>
          <w:sz w:val="32"/>
          <w:szCs w:val="32"/>
          <w:u w:val="single"/>
          <w:lang w:eastAsia="en-US"/>
        </w:rPr>
        <w:t xml:space="preserve"> </w:t>
      </w:r>
      <w:r>
        <w:rPr>
          <w:rFonts w:hint="eastAsia"/>
          <w:kern w:val="0"/>
          <w:sz w:val="32"/>
          <w:szCs w:val="32"/>
          <w:u w:val="single"/>
          <w:lang w:val="en-US" w:eastAsia="zh-CN"/>
        </w:rPr>
        <w:t>526.37</w:t>
      </w:r>
      <w:r>
        <w:rPr>
          <w:rFonts w:ascii="仿宋" w:hAnsi="仿宋" w:eastAsia="仿宋" w:cs="仿宋"/>
          <w:kern w:val="0"/>
          <w:sz w:val="32"/>
          <w:szCs w:val="32"/>
        </w:rPr>
        <w:t>万元相比，完成年初预算的</w:t>
      </w:r>
      <w:r>
        <w:rPr>
          <w:rFonts w:eastAsia="Times New Roman"/>
          <w:kern w:val="0"/>
          <w:sz w:val="32"/>
          <w:szCs w:val="32"/>
          <w:u w:val="single"/>
          <w:lang w:eastAsia="en-US"/>
        </w:rPr>
        <w:t xml:space="preserve"> 79.71</w:t>
      </w:r>
      <w:r>
        <w:rPr>
          <w:rFonts w:ascii="仿宋" w:hAnsi="仿宋" w:eastAsia="仿宋" w:cs="仿宋"/>
          <w:kern w:val="0"/>
          <w:sz w:val="32"/>
          <w:szCs w:val="32"/>
          <w:lang w:eastAsia="en-US"/>
        </w:rPr>
        <w:t>%</w:t>
      </w:r>
      <w:r>
        <w:rPr>
          <w:rFonts w:ascii="仿宋" w:hAnsi="仿宋" w:eastAsia="仿宋" w:cs="仿宋"/>
          <w:kern w:val="0"/>
          <w:sz w:val="32"/>
          <w:szCs w:val="32"/>
        </w:rPr>
        <w:t>。其中：</w:t>
      </w:r>
    </w:p>
    <w:p w14:paraId="1DA4FC3B">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w:t>
      </w:r>
      <w:r>
        <w:rPr>
          <w:rFonts w:hint="eastAsia" w:ascii="楷体" w:hAnsi="楷体" w:eastAsia="楷体" w:cs="楷体"/>
          <w:b/>
          <w:bCs/>
          <w:kern w:val="0"/>
          <w:sz w:val="32"/>
          <w:szCs w:val="32"/>
        </w:rPr>
        <w:t>文化旅游体育与传媒</w:t>
      </w:r>
      <w:r>
        <w:rPr>
          <w:rFonts w:ascii="楷体" w:hAnsi="楷体" w:eastAsia="楷体" w:cs="楷体"/>
          <w:b/>
          <w:bCs/>
          <w:kern w:val="0"/>
          <w:sz w:val="32"/>
          <w:szCs w:val="32"/>
        </w:rPr>
        <w:t>支出（类）</w:t>
      </w:r>
    </w:p>
    <w:p w14:paraId="552C4092">
      <w:pPr>
        <w:pStyle w:val="31"/>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kern w:val="0"/>
          <w:sz w:val="32"/>
          <w:szCs w:val="32"/>
        </w:rPr>
        <w:t>文化旅游体育与传媒</w:t>
      </w:r>
      <w:r>
        <w:rPr>
          <w:rFonts w:hint="eastAsia" w:ascii="仿宋" w:hAnsi="仿宋" w:eastAsia="仿宋" w:cs="仿宋"/>
          <w:kern w:val="0"/>
          <w:sz w:val="32"/>
          <w:szCs w:val="32"/>
          <w:lang w:val="en-US" w:eastAsia="zh-CN"/>
        </w:rPr>
        <w:t>支出</w:t>
      </w:r>
      <w:r>
        <w:rPr>
          <w:rFonts w:ascii="仿宋" w:hAnsi="仿宋" w:eastAsia="仿宋" w:cs="仿宋"/>
          <w:kern w:val="0"/>
          <w:sz w:val="32"/>
          <w:szCs w:val="32"/>
        </w:rPr>
        <w:t>（类）决算数为</w:t>
      </w:r>
      <w:r>
        <w:rPr>
          <w:rFonts w:eastAsia="Times New Roman"/>
          <w:kern w:val="0"/>
          <w:sz w:val="32"/>
          <w:szCs w:val="32"/>
          <w:u w:val="single"/>
          <w:lang w:eastAsia="en-US"/>
        </w:rPr>
        <w:t xml:space="preserve"> </w:t>
      </w:r>
      <w:r>
        <w:rPr>
          <w:rFonts w:hint="eastAsia"/>
          <w:kern w:val="0"/>
          <w:sz w:val="32"/>
          <w:szCs w:val="32"/>
          <w:u w:val="single"/>
          <w:lang w:val="en-US" w:eastAsia="zh-CN"/>
        </w:rPr>
        <w:t>321.74</w:t>
      </w:r>
      <w:r>
        <w:rPr>
          <w:rFonts w:ascii="仿宋" w:hAnsi="仿宋" w:eastAsia="仿宋" w:cs="仿宋"/>
          <w:kern w:val="0"/>
          <w:sz w:val="32"/>
          <w:szCs w:val="32"/>
        </w:rPr>
        <w:t>万元，与年初预算相比减少</w:t>
      </w:r>
      <w:r>
        <w:rPr>
          <w:rFonts w:hint="eastAsia"/>
          <w:kern w:val="0"/>
          <w:sz w:val="32"/>
          <w:szCs w:val="32"/>
          <w:u w:val="single"/>
          <w:lang w:val="en-US" w:eastAsia="zh-CN"/>
        </w:rPr>
        <w:t>89.43</w:t>
      </w:r>
      <w:r>
        <w:rPr>
          <w:rFonts w:ascii="仿宋" w:hAnsi="仿宋" w:eastAsia="仿宋" w:cs="仿宋"/>
          <w:kern w:val="0"/>
          <w:sz w:val="32"/>
          <w:szCs w:val="32"/>
        </w:rPr>
        <w:t>万元。其中：</w:t>
      </w:r>
    </w:p>
    <w:p w14:paraId="6CE1CC1D">
      <w:pPr>
        <w:pStyle w:val="31"/>
        <w:widowControl/>
        <w:numPr>
          <w:ilvl w:val="0"/>
          <w:numId w:val="1"/>
        </w:numPr>
        <w:spacing w:before="240" w:after="240" w:line="560" w:lineRule="atLeast"/>
        <w:ind w:firstLine="640"/>
        <w:jc w:val="left"/>
        <w:rPr>
          <w:rFonts w:ascii="仿宋" w:hAnsi="仿宋" w:eastAsia="仿宋" w:cs="仿宋"/>
          <w:kern w:val="0"/>
          <w:sz w:val="32"/>
          <w:szCs w:val="32"/>
        </w:rPr>
      </w:pPr>
      <w:r>
        <w:rPr>
          <w:rFonts w:hint="eastAsia" w:ascii="仿宋" w:hAnsi="仿宋" w:eastAsia="仿宋" w:cs="仿宋"/>
          <w:kern w:val="0"/>
          <w:sz w:val="32"/>
          <w:szCs w:val="32"/>
        </w:rPr>
        <w:t>文化和旅游</w:t>
      </w:r>
      <w:r>
        <w:rPr>
          <w:rFonts w:ascii="仿宋" w:hAnsi="仿宋" w:eastAsia="仿宋" w:cs="仿宋"/>
          <w:kern w:val="0"/>
          <w:sz w:val="32"/>
          <w:szCs w:val="32"/>
        </w:rPr>
        <w:t>支出（款）</w:t>
      </w:r>
      <w:r>
        <w:rPr>
          <w:rFonts w:hint="eastAsia" w:ascii="仿宋" w:hAnsi="仿宋" w:eastAsia="仿宋" w:cs="仿宋"/>
          <w:kern w:val="0"/>
          <w:sz w:val="32"/>
          <w:szCs w:val="32"/>
        </w:rPr>
        <w:t>行政运行</w:t>
      </w:r>
      <w:r>
        <w:rPr>
          <w:rFonts w:ascii="仿宋" w:hAnsi="仿宋" w:eastAsia="仿宋" w:cs="仿宋"/>
          <w:kern w:val="0"/>
          <w:sz w:val="32"/>
          <w:szCs w:val="32"/>
        </w:rPr>
        <w:t>（项）。年初预算</w:t>
      </w:r>
      <w:r>
        <w:rPr>
          <w:rFonts w:hint="eastAsia"/>
          <w:kern w:val="0"/>
          <w:sz w:val="32"/>
          <w:szCs w:val="32"/>
          <w:u w:val="single"/>
          <w:lang w:val="en-US" w:eastAsia="zh-CN"/>
        </w:rPr>
        <w:t>176.77</w:t>
      </w:r>
      <w:r>
        <w:rPr>
          <w:rFonts w:ascii="仿宋" w:hAnsi="仿宋" w:eastAsia="仿宋" w:cs="仿宋"/>
          <w:kern w:val="0"/>
          <w:sz w:val="32"/>
          <w:szCs w:val="32"/>
        </w:rPr>
        <w:t>万元，支出决算</w:t>
      </w:r>
      <w:r>
        <w:rPr>
          <w:rFonts w:hint="eastAsia"/>
          <w:kern w:val="0"/>
          <w:sz w:val="32"/>
          <w:szCs w:val="32"/>
          <w:u w:val="single"/>
          <w:lang w:val="en-US" w:eastAsia="zh-CN"/>
        </w:rPr>
        <w:t>209.38</w:t>
      </w:r>
      <w:r>
        <w:rPr>
          <w:rFonts w:ascii="仿宋" w:hAnsi="仿宋" w:eastAsia="仿宋" w:cs="仿宋"/>
          <w:kern w:val="0"/>
          <w:sz w:val="32"/>
          <w:szCs w:val="32"/>
        </w:rPr>
        <w:t>万元，完成年初预算的</w:t>
      </w:r>
      <w:r>
        <w:rPr>
          <w:rFonts w:hint="eastAsia"/>
          <w:kern w:val="0"/>
          <w:sz w:val="32"/>
          <w:szCs w:val="32"/>
          <w:u w:val="single"/>
          <w:lang w:val="en-US" w:eastAsia="zh-CN"/>
        </w:rPr>
        <w:t>118.45</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本年有新录用人员，造成工资增加</w:t>
      </w:r>
      <w:r>
        <w:rPr>
          <w:rFonts w:ascii="仿宋" w:hAnsi="仿宋" w:eastAsia="仿宋" w:cs="仿宋"/>
          <w:kern w:val="0"/>
          <w:sz w:val="32"/>
          <w:szCs w:val="32"/>
        </w:rPr>
        <w:t>。</w:t>
      </w:r>
    </w:p>
    <w:p w14:paraId="2ECAA10F">
      <w:pPr>
        <w:pStyle w:val="31"/>
        <w:widowControl/>
        <w:numPr>
          <w:ilvl w:val="0"/>
          <w:numId w:val="1"/>
        </w:numPr>
        <w:spacing w:before="240" w:after="240" w:line="560" w:lineRule="atLeast"/>
        <w:ind w:left="0" w:leftChars="0" w:firstLine="640" w:firstLineChars="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文化和旅游</w:t>
      </w:r>
      <w:r>
        <w:rPr>
          <w:rFonts w:ascii="仿宋" w:hAnsi="仿宋" w:eastAsia="仿宋" w:cs="仿宋"/>
          <w:kern w:val="0"/>
          <w:sz w:val="32"/>
          <w:szCs w:val="32"/>
        </w:rPr>
        <w:t>支出（款）</w:t>
      </w:r>
      <w:r>
        <w:rPr>
          <w:rFonts w:hint="eastAsia" w:ascii="仿宋" w:hAnsi="仿宋" w:eastAsia="仿宋" w:cs="仿宋"/>
          <w:kern w:val="0"/>
          <w:sz w:val="32"/>
          <w:szCs w:val="32"/>
        </w:rPr>
        <w:t>其他文化和旅游支出</w:t>
      </w:r>
      <w:r>
        <w:rPr>
          <w:rFonts w:ascii="仿宋" w:hAnsi="仿宋" w:eastAsia="仿宋" w:cs="仿宋"/>
          <w:kern w:val="0"/>
          <w:sz w:val="32"/>
          <w:szCs w:val="32"/>
        </w:rPr>
        <w:t>（项）</w:t>
      </w:r>
      <w:r>
        <w:rPr>
          <w:rFonts w:hint="eastAsia" w:ascii="仿宋" w:hAnsi="仿宋" w:eastAsia="仿宋" w:cs="仿宋"/>
          <w:kern w:val="0"/>
          <w:sz w:val="32"/>
          <w:szCs w:val="32"/>
          <w:lang w:eastAsia="zh-CN"/>
        </w:rPr>
        <w:t>。</w:t>
      </w:r>
      <w:r>
        <w:rPr>
          <w:rFonts w:ascii="仿宋" w:hAnsi="仿宋" w:eastAsia="仿宋" w:cs="仿宋"/>
          <w:kern w:val="0"/>
          <w:sz w:val="32"/>
          <w:szCs w:val="32"/>
        </w:rPr>
        <w:t>年初预算</w:t>
      </w:r>
      <w:r>
        <w:rPr>
          <w:rFonts w:hint="eastAsia"/>
          <w:kern w:val="0"/>
          <w:sz w:val="32"/>
          <w:szCs w:val="32"/>
          <w:u w:val="single"/>
          <w:lang w:val="en-US" w:eastAsia="zh-CN"/>
        </w:rPr>
        <w:t>234.39</w:t>
      </w:r>
      <w:r>
        <w:rPr>
          <w:rFonts w:ascii="仿宋" w:hAnsi="仿宋" w:eastAsia="仿宋" w:cs="仿宋"/>
          <w:kern w:val="0"/>
          <w:sz w:val="32"/>
          <w:szCs w:val="32"/>
        </w:rPr>
        <w:t>万元，支出决算</w:t>
      </w:r>
      <w:r>
        <w:rPr>
          <w:rFonts w:hint="eastAsia" w:ascii="仿宋" w:hAnsi="仿宋" w:eastAsia="仿宋" w:cs="仿宋"/>
          <w:kern w:val="0"/>
          <w:sz w:val="32"/>
          <w:szCs w:val="32"/>
          <w:lang w:val="en-US" w:eastAsia="zh-CN"/>
        </w:rPr>
        <w:t>101.85</w:t>
      </w:r>
      <w:r>
        <w:rPr>
          <w:rFonts w:ascii="仿宋" w:hAnsi="仿宋" w:eastAsia="仿宋" w:cs="仿宋"/>
          <w:kern w:val="0"/>
          <w:sz w:val="32"/>
          <w:szCs w:val="32"/>
        </w:rPr>
        <w:t>万元，完成年初预算的</w:t>
      </w:r>
      <w:r>
        <w:rPr>
          <w:rFonts w:hint="eastAsia"/>
          <w:kern w:val="0"/>
          <w:sz w:val="32"/>
          <w:szCs w:val="32"/>
          <w:u w:val="single"/>
          <w:lang w:val="en-US" w:eastAsia="zh-CN"/>
        </w:rPr>
        <w:t>43.45</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本年有部分项目延续到下年完成后再结算。</w:t>
      </w:r>
    </w:p>
    <w:p w14:paraId="509AA894">
      <w:pPr>
        <w:pStyle w:val="31"/>
        <w:widowControl/>
        <w:numPr>
          <w:ilvl w:val="0"/>
          <w:numId w:val="1"/>
        </w:numPr>
        <w:spacing w:before="240" w:after="240" w:line="560" w:lineRule="atLeast"/>
        <w:ind w:left="0" w:leftChars="0" w:firstLine="640" w:firstLineChars="0"/>
        <w:jc w:val="left"/>
        <w:rPr>
          <w:rFonts w:hint="default" w:ascii="仿宋" w:hAnsi="仿宋" w:eastAsia="仿宋" w:cs="仿宋"/>
          <w:kern w:val="0"/>
          <w:sz w:val="32"/>
          <w:szCs w:val="32"/>
          <w:lang w:val="en-US" w:eastAsia="zh-CN"/>
        </w:rPr>
      </w:pPr>
      <w:r>
        <w:rPr>
          <w:rFonts w:hint="eastAsia" w:ascii="仿宋" w:hAnsi="仿宋" w:eastAsia="仿宋" w:cs="仿宋"/>
          <w:kern w:val="0"/>
          <w:sz w:val="32"/>
          <w:szCs w:val="32"/>
        </w:rPr>
        <w:t>文化和旅游</w:t>
      </w:r>
      <w:r>
        <w:rPr>
          <w:rFonts w:ascii="仿宋" w:hAnsi="仿宋" w:eastAsia="仿宋" w:cs="仿宋"/>
          <w:kern w:val="0"/>
          <w:sz w:val="32"/>
          <w:szCs w:val="32"/>
        </w:rPr>
        <w:t>支出（款）</w:t>
      </w:r>
      <w:r>
        <w:rPr>
          <w:rFonts w:hint="eastAsia" w:ascii="仿宋" w:hAnsi="仿宋" w:eastAsia="仿宋" w:cs="仿宋"/>
          <w:kern w:val="0"/>
          <w:sz w:val="32"/>
          <w:szCs w:val="32"/>
        </w:rPr>
        <w:t>文化创作与保护</w:t>
      </w:r>
      <w:r>
        <w:rPr>
          <w:rFonts w:ascii="仿宋" w:hAnsi="仿宋" w:eastAsia="仿宋" w:cs="仿宋"/>
          <w:kern w:val="0"/>
          <w:sz w:val="32"/>
          <w:szCs w:val="32"/>
        </w:rPr>
        <w:t>（项）</w:t>
      </w:r>
      <w:r>
        <w:rPr>
          <w:rFonts w:hint="eastAsia" w:ascii="仿宋" w:hAnsi="仿宋" w:eastAsia="仿宋" w:cs="仿宋"/>
          <w:kern w:val="0"/>
          <w:sz w:val="32"/>
          <w:szCs w:val="32"/>
          <w:lang w:eastAsia="zh-CN"/>
        </w:rPr>
        <w:t>。</w:t>
      </w:r>
      <w:r>
        <w:rPr>
          <w:rFonts w:ascii="仿宋" w:hAnsi="仿宋" w:eastAsia="仿宋" w:cs="仿宋"/>
          <w:kern w:val="0"/>
          <w:sz w:val="32"/>
          <w:szCs w:val="32"/>
        </w:rPr>
        <w:t>年初预算</w:t>
      </w:r>
      <w:r>
        <w:rPr>
          <w:rFonts w:hint="eastAsia"/>
          <w:kern w:val="0"/>
          <w:sz w:val="32"/>
          <w:szCs w:val="32"/>
          <w:u w:val="single"/>
          <w:lang w:val="en-US" w:eastAsia="zh-CN"/>
        </w:rPr>
        <w:t>0</w:t>
      </w:r>
      <w:r>
        <w:rPr>
          <w:rFonts w:ascii="仿宋" w:hAnsi="仿宋" w:eastAsia="仿宋" w:cs="仿宋"/>
          <w:kern w:val="0"/>
          <w:sz w:val="32"/>
          <w:szCs w:val="32"/>
        </w:rPr>
        <w:t>万元，支出决算</w:t>
      </w:r>
      <w:r>
        <w:rPr>
          <w:rFonts w:hint="eastAsia" w:ascii="仿宋" w:hAnsi="仿宋" w:eastAsia="仿宋" w:cs="仿宋"/>
          <w:kern w:val="0"/>
          <w:sz w:val="32"/>
          <w:szCs w:val="32"/>
          <w:lang w:val="en-US" w:eastAsia="zh-CN"/>
        </w:rPr>
        <w:t>10.51</w:t>
      </w:r>
      <w:r>
        <w:rPr>
          <w:rFonts w:ascii="仿宋" w:hAnsi="仿宋" w:eastAsia="仿宋" w:cs="仿宋"/>
          <w:kern w:val="0"/>
          <w:sz w:val="32"/>
          <w:szCs w:val="32"/>
        </w:rPr>
        <w:t>万元，完成年初预算的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本年新增二级单位一个，其核算科目为该项。</w:t>
      </w:r>
    </w:p>
    <w:p w14:paraId="66631D71">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二</w:t>
      </w:r>
      <w:r>
        <w:rPr>
          <w:rFonts w:ascii="楷体" w:hAnsi="楷体" w:eastAsia="楷体" w:cs="楷体"/>
          <w:b/>
          <w:bCs/>
          <w:kern w:val="0"/>
          <w:sz w:val="32"/>
          <w:szCs w:val="32"/>
        </w:rPr>
        <w:t>）社会保障和就业支出（类）</w:t>
      </w:r>
    </w:p>
    <w:p w14:paraId="12E1FA26">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社会保障和就业支出（类）决算数为</w:t>
      </w:r>
      <w:r>
        <w:rPr>
          <w:rFonts w:eastAsia="Times New Roman"/>
          <w:kern w:val="0"/>
          <w:sz w:val="32"/>
          <w:szCs w:val="32"/>
          <w:u w:val="single"/>
          <w:lang w:eastAsia="en-US"/>
        </w:rPr>
        <w:t xml:space="preserve"> 60.95</w:t>
      </w:r>
      <w:r>
        <w:rPr>
          <w:rFonts w:ascii="仿宋" w:hAnsi="仿宋" w:eastAsia="仿宋" w:cs="仿宋"/>
          <w:kern w:val="0"/>
          <w:sz w:val="32"/>
          <w:szCs w:val="32"/>
        </w:rPr>
        <w:t>万元，与年初预算相比增加</w:t>
      </w:r>
      <w:r>
        <w:rPr>
          <w:rFonts w:eastAsia="Times New Roman"/>
          <w:kern w:val="0"/>
          <w:sz w:val="32"/>
          <w:szCs w:val="32"/>
          <w:u w:val="single"/>
          <w:lang w:eastAsia="en-US"/>
        </w:rPr>
        <w:t>21.03</w:t>
      </w:r>
      <w:r>
        <w:rPr>
          <w:rFonts w:ascii="仿宋" w:hAnsi="仿宋" w:eastAsia="仿宋" w:cs="仿宋"/>
          <w:kern w:val="0"/>
          <w:sz w:val="32"/>
          <w:szCs w:val="32"/>
        </w:rPr>
        <w:t>万元。其中：</w:t>
      </w:r>
    </w:p>
    <w:p w14:paraId="296B9D81">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．行政事业单位养老支出（款）行政单位离退休（项）。年初预算</w:t>
      </w:r>
      <w:r>
        <w:rPr>
          <w:rFonts w:hint="eastAsia"/>
          <w:kern w:val="0"/>
          <w:sz w:val="32"/>
          <w:szCs w:val="32"/>
          <w:u w:val="single"/>
          <w:lang w:val="en-US" w:eastAsia="zh-CN"/>
        </w:rPr>
        <w:t>59.93</w:t>
      </w:r>
      <w:r>
        <w:rPr>
          <w:rFonts w:ascii="仿宋" w:hAnsi="仿宋" w:eastAsia="仿宋" w:cs="仿宋"/>
          <w:kern w:val="0"/>
          <w:sz w:val="32"/>
          <w:szCs w:val="32"/>
        </w:rPr>
        <w:t>万元，支出决算</w:t>
      </w:r>
      <w:r>
        <w:rPr>
          <w:rFonts w:hint="eastAsia"/>
          <w:kern w:val="0"/>
          <w:sz w:val="32"/>
          <w:szCs w:val="32"/>
          <w:u w:val="single"/>
          <w:lang w:val="en-US" w:eastAsia="zh-CN"/>
        </w:rPr>
        <w:t>39.93</w:t>
      </w:r>
      <w:r>
        <w:rPr>
          <w:rFonts w:ascii="仿宋" w:hAnsi="仿宋" w:eastAsia="仿宋" w:cs="仿宋"/>
          <w:kern w:val="0"/>
          <w:sz w:val="32"/>
          <w:szCs w:val="32"/>
        </w:rPr>
        <w:t>万元，完成年初预算的</w:t>
      </w:r>
      <w:r>
        <w:rPr>
          <w:rFonts w:hint="eastAsia"/>
          <w:kern w:val="0"/>
          <w:sz w:val="32"/>
          <w:szCs w:val="32"/>
          <w:u w:val="single"/>
          <w:lang w:val="en-US" w:eastAsia="zh-CN"/>
        </w:rPr>
        <w:t>66.63</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年初由于政策调整，调减了退休人员项目外津补贴，造成决算数减少</w:t>
      </w:r>
      <w:r>
        <w:rPr>
          <w:rFonts w:ascii="仿宋" w:hAnsi="仿宋" w:eastAsia="仿宋" w:cs="仿宋"/>
          <w:kern w:val="0"/>
          <w:sz w:val="32"/>
          <w:szCs w:val="32"/>
        </w:rPr>
        <w:t>。</w:t>
      </w:r>
    </w:p>
    <w:p w14:paraId="5A172F5C">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rPr>
        <w:t>．行政事业单位养老支出（款）</w:t>
      </w:r>
      <w:r>
        <w:rPr>
          <w:rFonts w:hint="eastAsia" w:ascii="仿宋" w:hAnsi="仿宋" w:eastAsia="仿宋" w:cs="仿宋"/>
          <w:kern w:val="0"/>
          <w:sz w:val="32"/>
          <w:szCs w:val="32"/>
        </w:rPr>
        <w:t>机关事业单位基本养老保险缴费支出</w:t>
      </w:r>
      <w:r>
        <w:rPr>
          <w:rFonts w:ascii="仿宋" w:hAnsi="仿宋" w:eastAsia="仿宋" w:cs="仿宋"/>
          <w:kern w:val="0"/>
          <w:sz w:val="32"/>
          <w:szCs w:val="32"/>
        </w:rPr>
        <w:t>（项）。年初预算</w:t>
      </w:r>
      <w:r>
        <w:rPr>
          <w:rFonts w:hint="eastAsia"/>
          <w:kern w:val="0"/>
          <w:sz w:val="32"/>
          <w:szCs w:val="32"/>
          <w:u w:val="single"/>
          <w:lang w:val="en-US" w:eastAsia="zh-CN"/>
        </w:rPr>
        <w:t>21.24</w:t>
      </w:r>
      <w:r>
        <w:rPr>
          <w:rFonts w:ascii="仿宋" w:hAnsi="仿宋" w:eastAsia="仿宋" w:cs="仿宋"/>
          <w:kern w:val="0"/>
          <w:sz w:val="32"/>
          <w:szCs w:val="32"/>
        </w:rPr>
        <w:t>万元，支出决算</w:t>
      </w:r>
      <w:r>
        <w:rPr>
          <w:rFonts w:hint="eastAsia"/>
          <w:kern w:val="0"/>
          <w:sz w:val="32"/>
          <w:szCs w:val="32"/>
          <w:u w:val="single"/>
          <w:lang w:val="en-US" w:eastAsia="zh-CN"/>
        </w:rPr>
        <w:t>20.59</w:t>
      </w:r>
      <w:r>
        <w:rPr>
          <w:rFonts w:ascii="仿宋" w:hAnsi="仿宋" w:eastAsia="仿宋" w:cs="仿宋"/>
          <w:kern w:val="0"/>
          <w:sz w:val="32"/>
          <w:szCs w:val="32"/>
        </w:rPr>
        <w:t>万元，完成年初预算的</w:t>
      </w:r>
      <w:r>
        <w:rPr>
          <w:rFonts w:hint="eastAsia"/>
          <w:kern w:val="0"/>
          <w:sz w:val="32"/>
          <w:szCs w:val="32"/>
          <w:u w:val="single"/>
          <w:lang w:val="en-US" w:eastAsia="zh-CN"/>
        </w:rPr>
        <w:t>96.94</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基本养老保险缴费基数调整</w:t>
      </w:r>
      <w:r>
        <w:rPr>
          <w:rFonts w:ascii="仿宋" w:hAnsi="仿宋" w:eastAsia="仿宋" w:cs="仿宋"/>
          <w:kern w:val="0"/>
          <w:sz w:val="32"/>
          <w:szCs w:val="32"/>
        </w:rPr>
        <w:t>。</w:t>
      </w:r>
    </w:p>
    <w:p w14:paraId="36F6A54A">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3</w:t>
      </w:r>
      <w:r>
        <w:rPr>
          <w:rFonts w:ascii="仿宋" w:hAnsi="仿宋" w:eastAsia="仿宋" w:cs="仿宋"/>
          <w:kern w:val="0"/>
          <w:sz w:val="32"/>
          <w:szCs w:val="32"/>
        </w:rPr>
        <w:t>．</w:t>
      </w:r>
      <w:r>
        <w:rPr>
          <w:rFonts w:hint="eastAsia" w:ascii="仿宋" w:hAnsi="仿宋" w:eastAsia="仿宋" w:cs="仿宋"/>
          <w:kern w:val="0"/>
          <w:sz w:val="32"/>
          <w:szCs w:val="32"/>
        </w:rPr>
        <w:t>其他社会保障和就业支出</w:t>
      </w:r>
      <w:r>
        <w:rPr>
          <w:rFonts w:ascii="仿宋" w:hAnsi="仿宋" w:eastAsia="仿宋" w:cs="仿宋"/>
          <w:kern w:val="0"/>
          <w:sz w:val="32"/>
          <w:szCs w:val="32"/>
        </w:rPr>
        <w:t>（款）</w:t>
      </w:r>
      <w:r>
        <w:rPr>
          <w:rFonts w:hint="eastAsia" w:ascii="仿宋" w:hAnsi="仿宋" w:eastAsia="仿宋" w:cs="仿宋"/>
          <w:kern w:val="0"/>
          <w:sz w:val="32"/>
          <w:szCs w:val="32"/>
        </w:rPr>
        <w:t>其他社会保障和就业支出</w:t>
      </w:r>
      <w:r>
        <w:rPr>
          <w:rFonts w:ascii="仿宋" w:hAnsi="仿宋" w:eastAsia="仿宋" w:cs="仿宋"/>
          <w:kern w:val="0"/>
          <w:sz w:val="32"/>
          <w:szCs w:val="32"/>
        </w:rPr>
        <w:t>（项）。年初预算</w:t>
      </w:r>
      <w:r>
        <w:rPr>
          <w:rFonts w:hint="eastAsia"/>
          <w:kern w:val="0"/>
          <w:sz w:val="32"/>
          <w:szCs w:val="32"/>
          <w:u w:val="single"/>
          <w:lang w:val="en-US" w:eastAsia="zh-CN"/>
        </w:rPr>
        <w:t>0.38</w:t>
      </w:r>
      <w:r>
        <w:rPr>
          <w:rFonts w:ascii="仿宋" w:hAnsi="仿宋" w:eastAsia="仿宋" w:cs="仿宋"/>
          <w:kern w:val="0"/>
          <w:sz w:val="32"/>
          <w:szCs w:val="32"/>
        </w:rPr>
        <w:t>万元，支出决算</w:t>
      </w:r>
      <w:r>
        <w:rPr>
          <w:rFonts w:hint="eastAsia"/>
          <w:kern w:val="0"/>
          <w:sz w:val="32"/>
          <w:szCs w:val="32"/>
          <w:u w:val="single"/>
          <w:lang w:val="en-US" w:eastAsia="zh-CN"/>
        </w:rPr>
        <w:t>0.43</w:t>
      </w:r>
      <w:r>
        <w:rPr>
          <w:rFonts w:ascii="仿宋" w:hAnsi="仿宋" w:eastAsia="仿宋" w:cs="仿宋"/>
          <w:kern w:val="0"/>
          <w:sz w:val="32"/>
          <w:szCs w:val="32"/>
        </w:rPr>
        <w:t>万元，完成年初预算的</w:t>
      </w:r>
      <w:r>
        <w:rPr>
          <w:rFonts w:hint="eastAsia"/>
          <w:kern w:val="0"/>
          <w:sz w:val="32"/>
          <w:szCs w:val="32"/>
          <w:u w:val="single"/>
          <w:lang w:val="en-US" w:eastAsia="zh-CN"/>
        </w:rPr>
        <w:t>113.16</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工伤保险缴费基数调整</w:t>
      </w:r>
      <w:r>
        <w:rPr>
          <w:rFonts w:ascii="仿宋" w:hAnsi="仿宋" w:eastAsia="仿宋" w:cs="仿宋"/>
          <w:kern w:val="0"/>
          <w:sz w:val="32"/>
          <w:szCs w:val="32"/>
        </w:rPr>
        <w:t>。</w:t>
      </w:r>
    </w:p>
    <w:p w14:paraId="5B4DDF62">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eastAsia="zh-CN"/>
        </w:rPr>
        <w:t>三</w:t>
      </w:r>
      <w:r>
        <w:rPr>
          <w:rFonts w:ascii="楷体" w:hAnsi="楷体" w:eastAsia="楷体" w:cs="楷体"/>
          <w:b/>
          <w:bCs/>
          <w:kern w:val="0"/>
          <w:sz w:val="32"/>
          <w:szCs w:val="32"/>
        </w:rPr>
        <w:t>）卫生健康支出（类）</w:t>
      </w:r>
    </w:p>
    <w:p w14:paraId="5A6A54AD">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卫生健康支出（类）决算数为</w:t>
      </w:r>
      <w:r>
        <w:rPr>
          <w:rFonts w:eastAsia="Times New Roman"/>
          <w:kern w:val="0"/>
          <w:sz w:val="32"/>
          <w:szCs w:val="32"/>
          <w:u w:val="single"/>
          <w:lang w:eastAsia="en-US"/>
        </w:rPr>
        <w:t xml:space="preserve"> 13.17</w:t>
      </w:r>
      <w:r>
        <w:rPr>
          <w:rFonts w:ascii="仿宋" w:hAnsi="仿宋" w:eastAsia="仿宋" w:cs="仿宋"/>
          <w:kern w:val="0"/>
          <w:sz w:val="32"/>
          <w:szCs w:val="32"/>
        </w:rPr>
        <w:t>万元，与年初预算相比增加</w:t>
      </w:r>
      <w:r>
        <w:rPr>
          <w:rFonts w:eastAsia="Times New Roman"/>
          <w:kern w:val="0"/>
          <w:sz w:val="32"/>
          <w:szCs w:val="32"/>
          <w:u w:val="single"/>
          <w:lang w:eastAsia="en-US"/>
        </w:rPr>
        <w:t>1.73</w:t>
      </w:r>
      <w:r>
        <w:rPr>
          <w:rFonts w:ascii="仿宋" w:hAnsi="仿宋" w:eastAsia="仿宋" w:cs="仿宋"/>
          <w:kern w:val="0"/>
          <w:sz w:val="32"/>
          <w:szCs w:val="32"/>
        </w:rPr>
        <w:t>万元。其中：</w:t>
      </w:r>
    </w:p>
    <w:p w14:paraId="334C4A62">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1</w:t>
      </w:r>
      <w:r>
        <w:rPr>
          <w:rFonts w:ascii="仿宋" w:hAnsi="仿宋" w:eastAsia="仿宋" w:cs="仿宋"/>
          <w:kern w:val="0"/>
          <w:sz w:val="32"/>
          <w:szCs w:val="32"/>
        </w:rPr>
        <w:t>．行政事业单位医疗（款）行政单位医疗（项）。年初预算</w:t>
      </w:r>
      <w:r>
        <w:rPr>
          <w:rFonts w:hint="eastAsia"/>
          <w:kern w:val="0"/>
          <w:sz w:val="32"/>
          <w:szCs w:val="32"/>
          <w:u w:val="single"/>
          <w:lang w:val="en-US" w:eastAsia="zh-CN"/>
        </w:rPr>
        <w:t>11.44</w:t>
      </w:r>
      <w:r>
        <w:rPr>
          <w:rFonts w:ascii="仿宋" w:hAnsi="仿宋" w:eastAsia="仿宋" w:cs="仿宋"/>
          <w:kern w:val="0"/>
          <w:sz w:val="32"/>
          <w:szCs w:val="32"/>
        </w:rPr>
        <w:t>万元，支出决算</w:t>
      </w:r>
      <w:r>
        <w:rPr>
          <w:rFonts w:hint="eastAsia"/>
          <w:kern w:val="0"/>
          <w:sz w:val="32"/>
          <w:szCs w:val="32"/>
          <w:u w:val="single"/>
          <w:lang w:val="en-US" w:eastAsia="zh-CN"/>
        </w:rPr>
        <w:t>12.26</w:t>
      </w:r>
      <w:r>
        <w:rPr>
          <w:rFonts w:ascii="仿宋" w:hAnsi="仿宋" w:eastAsia="仿宋" w:cs="仿宋"/>
          <w:kern w:val="0"/>
          <w:sz w:val="32"/>
          <w:szCs w:val="32"/>
        </w:rPr>
        <w:t>万元，完成年初预算的</w:t>
      </w:r>
      <w:r>
        <w:rPr>
          <w:rFonts w:hint="eastAsia"/>
          <w:kern w:val="0"/>
          <w:sz w:val="32"/>
          <w:szCs w:val="32"/>
          <w:u w:val="single"/>
          <w:lang w:val="en-US" w:eastAsia="zh-CN"/>
        </w:rPr>
        <w:t>107.17</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医疗保险缴费基数调整</w:t>
      </w:r>
      <w:r>
        <w:rPr>
          <w:rFonts w:ascii="仿宋" w:hAnsi="仿宋" w:eastAsia="仿宋" w:cs="仿宋"/>
          <w:kern w:val="0"/>
          <w:sz w:val="32"/>
          <w:szCs w:val="32"/>
        </w:rPr>
        <w:t>。</w:t>
      </w:r>
    </w:p>
    <w:p w14:paraId="084C770C">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kern w:val="0"/>
          <w:sz w:val="32"/>
          <w:szCs w:val="32"/>
          <w:lang w:eastAsia="en-US"/>
        </w:rPr>
        <w:t>2</w:t>
      </w:r>
      <w:r>
        <w:rPr>
          <w:rFonts w:ascii="仿宋" w:hAnsi="仿宋" w:eastAsia="仿宋" w:cs="仿宋"/>
          <w:kern w:val="0"/>
          <w:sz w:val="32"/>
          <w:szCs w:val="32"/>
        </w:rPr>
        <w:t>．行政事业单位医疗（款）事业单位医疗（项）。年初预算</w:t>
      </w:r>
      <w:r>
        <w:rPr>
          <w:rFonts w:hint="eastAsia"/>
          <w:kern w:val="0"/>
          <w:sz w:val="32"/>
          <w:szCs w:val="32"/>
          <w:u w:val="single"/>
          <w:lang w:val="en-US" w:eastAsia="zh-CN"/>
        </w:rPr>
        <w:t>0</w:t>
      </w:r>
      <w:r>
        <w:rPr>
          <w:rFonts w:ascii="仿宋" w:hAnsi="仿宋" w:eastAsia="仿宋" w:cs="仿宋"/>
          <w:kern w:val="0"/>
          <w:sz w:val="32"/>
          <w:szCs w:val="32"/>
        </w:rPr>
        <w:t>万元，支出决算</w:t>
      </w:r>
      <w:r>
        <w:rPr>
          <w:rFonts w:hint="eastAsia"/>
          <w:kern w:val="0"/>
          <w:sz w:val="32"/>
          <w:szCs w:val="32"/>
          <w:u w:val="single"/>
          <w:lang w:val="en-US" w:eastAsia="zh-CN"/>
        </w:rPr>
        <w:t>0.91</w:t>
      </w:r>
      <w:r>
        <w:rPr>
          <w:rFonts w:ascii="仿宋" w:hAnsi="仿宋" w:eastAsia="仿宋" w:cs="仿宋"/>
          <w:kern w:val="0"/>
          <w:sz w:val="32"/>
          <w:szCs w:val="32"/>
        </w:rPr>
        <w:t>万元，完成年初预算的</w:t>
      </w:r>
      <w:r>
        <w:rPr>
          <w:rFonts w:hint="eastAsia"/>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本年新增二级单位一个，其核算科目为该项</w:t>
      </w:r>
      <w:r>
        <w:rPr>
          <w:rFonts w:ascii="仿宋" w:hAnsi="仿宋" w:eastAsia="仿宋" w:cs="仿宋"/>
          <w:kern w:val="0"/>
          <w:sz w:val="32"/>
          <w:szCs w:val="32"/>
        </w:rPr>
        <w:t>。</w:t>
      </w:r>
    </w:p>
    <w:p w14:paraId="7FA9B8A6">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四</w:t>
      </w: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农林水支出</w:t>
      </w:r>
      <w:r>
        <w:rPr>
          <w:rFonts w:ascii="楷体" w:hAnsi="楷体" w:eastAsia="楷体" w:cs="楷体"/>
          <w:b/>
          <w:bCs/>
          <w:kern w:val="0"/>
          <w:sz w:val="32"/>
          <w:szCs w:val="32"/>
        </w:rPr>
        <w:t>（类）</w:t>
      </w:r>
    </w:p>
    <w:p w14:paraId="0360F73C">
      <w:pPr>
        <w:pStyle w:val="31"/>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kern w:val="0"/>
          <w:sz w:val="32"/>
          <w:szCs w:val="32"/>
          <w:lang w:val="en-US" w:eastAsia="zh-CN"/>
        </w:rPr>
        <w:t>农林水</w:t>
      </w:r>
      <w:r>
        <w:rPr>
          <w:rFonts w:ascii="仿宋" w:hAnsi="仿宋" w:eastAsia="仿宋" w:cs="仿宋"/>
          <w:kern w:val="0"/>
          <w:sz w:val="32"/>
          <w:szCs w:val="32"/>
        </w:rPr>
        <w:t>（类）决算数为</w:t>
      </w:r>
      <w:r>
        <w:rPr>
          <w:rFonts w:hint="eastAsia"/>
          <w:kern w:val="0"/>
          <w:sz w:val="32"/>
          <w:szCs w:val="32"/>
          <w:u w:val="single"/>
          <w:lang w:val="en-US" w:eastAsia="zh-CN"/>
        </w:rPr>
        <w:t>3.15</w:t>
      </w:r>
      <w:r>
        <w:rPr>
          <w:rFonts w:ascii="仿宋" w:hAnsi="仿宋" w:eastAsia="仿宋" w:cs="仿宋"/>
          <w:kern w:val="0"/>
          <w:sz w:val="32"/>
          <w:szCs w:val="32"/>
        </w:rPr>
        <w:t>万元，与年初预算相比增加</w:t>
      </w:r>
      <w:r>
        <w:rPr>
          <w:rFonts w:hint="eastAsia"/>
          <w:kern w:val="0"/>
          <w:sz w:val="32"/>
          <w:szCs w:val="32"/>
          <w:u w:val="single"/>
          <w:lang w:val="en-US" w:eastAsia="zh-CN"/>
        </w:rPr>
        <w:t>0.15</w:t>
      </w:r>
      <w:r>
        <w:rPr>
          <w:rFonts w:ascii="仿宋" w:hAnsi="仿宋" w:eastAsia="仿宋" w:cs="仿宋"/>
          <w:kern w:val="0"/>
          <w:sz w:val="32"/>
          <w:szCs w:val="32"/>
        </w:rPr>
        <w:t>万元。其中：</w:t>
      </w:r>
    </w:p>
    <w:p w14:paraId="28DEE562">
      <w:pPr>
        <w:pStyle w:val="31"/>
        <w:widowControl/>
        <w:spacing w:before="240" w:after="240" w:line="560" w:lineRule="atLeast"/>
        <w:ind w:firstLine="640"/>
        <w:jc w:val="left"/>
        <w:rPr>
          <w:rFonts w:ascii="Times New Roman" w:hAnsi="Times New Roman" w:eastAsia="Times New Roman" w:cs="Times New Roman"/>
          <w:kern w:val="0"/>
          <w:sz w:val="24"/>
        </w:rPr>
      </w:pPr>
      <w:r>
        <w:rPr>
          <w:rFonts w:hint="eastAsia" w:ascii="仿宋" w:hAnsi="仿宋" w:eastAsia="仿宋" w:cs="仿宋"/>
          <w:kern w:val="0"/>
          <w:sz w:val="32"/>
          <w:szCs w:val="32"/>
        </w:rPr>
        <w:t>巩固脱贫攻坚成果衔接乡村振兴</w:t>
      </w:r>
      <w:r>
        <w:rPr>
          <w:rFonts w:ascii="仿宋" w:hAnsi="仿宋" w:eastAsia="仿宋" w:cs="仿宋"/>
          <w:kern w:val="0"/>
          <w:sz w:val="32"/>
          <w:szCs w:val="32"/>
        </w:rPr>
        <w:t>（款）</w:t>
      </w:r>
      <w:r>
        <w:rPr>
          <w:rFonts w:hint="eastAsia" w:ascii="仿宋" w:hAnsi="仿宋" w:eastAsia="仿宋" w:cs="仿宋"/>
          <w:kern w:val="0"/>
          <w:sz w:val="32"/>
          <w:szCs w:val="32"/>
        </w:rPr>
        <w:t>其他巩固脱贫攻坚成果衔接乡村振兴支出</w:t>
      </w:r>
      <w:r>
        <w:rPr>
          <w:rFonts w:ascii="仿宋" w:hAnsi="仿宋" w:eastAsia="仿宋" w:cs="仿宋"/>
          <w:kern w:val="0"/>
          <w:sz w:val="32"/>
          <w:szCs w:val="32"/>
        </w:rPr>
        <w:t>（项）。年初预算</w:t>
      </w:r>
      <w:r>
        <w:rPr>
          <w:rFonts w:hint="eastAsia"/>
          <w:kern w:val="0"/>
          <w:sz w:val="32"/>
          <w:szCs w:val="32"/>
          <w:u w:val="single"/>
          <w:lang w:val="en-US" w:eastAsia="zh-CN"/>
        </w:rPr>
        <w:t>3</w:t>
      </w:r>
      <w:r>
        <w:rPr>
          <w:rFonts w:ascii="仿宋" w:hAnsi="仿宋" w:eastAsia="仿宋" w:cs="仿宋"/>
          <w:kern w:val="0"/>
          <w:sz w:val="32"/>
          <w:szCs w:val="32"/>
        </w:rPr>
        <w:t>万元，支出决算</w:t>
      </w:r>
      <w:r>
        <w:rPr>
          <w:rFonts w:hint="eastAsia" w:ascii="仿宋" w:hAnsi="仿宋" w:eastAsia="仿宋" w:cs="仿宋"/>
          <w:kern w:val="0"/>
          <w:sz w:val="32"/>
          <w:szCs w:val="32"/>
          <w:lang w:val="en-US" w:eastAsia="zh-CN"/>
        </w:rPr>
        <w:t>3.15</w:t>
      </w:r>
      <w:r>
        <w:rPr>
          <w:rFonts w:ascii="仿宋" w:hAnsi="仿宋" w:eastAsia="仿宋" w:cs="仿宋"/>
          <w:kern w:val="0"/>
          <w:sz w:val="32"/>
          <w:szCs w:val="32"/>
        </w:rPr>
        <w:t>万元，完成年初预算的</w:t>
      </w:r>
      <w:r>
        <w:rPr>
          <w:rFonts w:hint="eastAsia"/>
          <w:kern w:val="0"/>
          <w:sz w:val="32"/>
          <w:szCs w:val="32"/>
          <w:u w:val="single"/>
          <w:lang w:val="en-US" w:eastAsia="zh-CN"/>
        </w:rPr>
        <w:t>105</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差异部分为驻村人员年度考核评优奖金</w:t>
      </w:r>
      <w:r>
        <w:rPr>
          <w:rFonts w:ascii="仿宋" w:hAnsi="仿宋" w:eastAsia="仿宋" w:cs="仿宋"/>
          <w:kern w:val="0"/>
          <w:sz w:val="32"/>
          <w:szCs w:val="32"/>
        </w:rPr>
        <w:t>。</w:t>
      </w:r>
    </w:p>
    <w:p w14:paraId="150653CD">
      <w:pPr>
        <w:pStyle w:val="31"/>
        <w:widowControl/>
        <w:spacing w:before="240" w:after="240" w:line="560" w:lineRule="atLeast"/>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（五）住房保障支出（类）</w:t>
      </w:r>
    </w:p>
    <w:p w14:paraId="341E8865">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住房保障支出（类）决算数为</w:t>
      </w:r>
      <w:r>
        <w:rPr>
          <w:rFonts w:eastAsia="Times New Roman"/>
          <w:kern w:val="0"/>
          <w:sz w:val="32"/>
          <w:szCs w:val="32"/>
          <w:u w:val="single"/>
          <w:lang w:eastAsia="en-US"/>
        </w:rPr>
        <w:t xml:space="preserve"> 20.58</w:t>
      </w:r>
      <w:r>
        <w:rPr>
          <w:rFonts w:ascii="仿宋" w:hAnsi="仿宋" w:eastAsia="仿宋" w:cs="仿宋"/>
          <w:kern w:val="0"/>
          <w:sz w:val="32"/>
          <w:szCs w:val="32"/>
        </w:rPr>
        <w:t>万元，与年初预算相比增加（减少）</w:t>
      </w:r>
      <w:r>
        <w:rPr>
          <w:rFonts w:eastAsia="Times New Roman"/>
          <w:kern w:val="0"/>
          <w:sz w:val="32"/>
          <w:szCs w:val="32"/>
          <w:u w:val="single"/>
          <w:lang w:eastAsia="en-US"/>
        </w:rPr>
        <w:t> 1.35</w:t>
      </w:r>
      <w:r>
        <w:rPr>
          <w:rFonts w:ascii="仿宋" w:hAnsi="仿宋" w:eastAsia="仿宋" w:cs="仿宋"/>
          <w:kern w:val="0"/>
          <w:sz w:val="32"/>
          <w:szCs w:val="32"/>
        </w:rPr>
        <w:t>万元。其中：</w:t>
      </w:r>
    </w:p>
    <w:p w14:paraId="61D6262B">
      <w:pPr>
        <w:pStyle w:val="31"/>
        <w:widowControl/>
        <w:numPr>
          <w:ilvl w:val="0"/>
          <w:numId w:val="2"/>
        </w:numPr>
        <w:spacing w:before="240" w:after="240" w:line="560" w:lineRule="atLeast"/>
        <w:ind w:firstLine="640"/>
        <w:jc w:val="left"/>
        <w:rPr>
          <w:rFonts w:ascii="仿宋" w:hAnsi="仿宋" w:eastAsia="仿宋" w:cs="仿宋"/>
          <w:kern w:val="0"/>
          <w:sz w:val="32"/>
          <w:szCs w:val="32"/>
        </w:rPr>
      </w:pPr>
      <w:r>
        <w:rPr>
          <w:rFonts w:ascii="仿宋" w:hAnsi="仿宋" w:eastAsia="仿宋" w:cs="仿宋"/>
          <w:kern w:val="0"/>
          <w:sz w:val="32"/>
          <w:szCs w:val="32"/>
        </w:rPr>
        <w:t>住房改革支出（款）住房公积金（项）。年初预算</w:t>
      </w:r>
      <w:r>
        <w:rPr>
          <w:rFonts w:hint="eastAsia"/>
          <w:kern w:val="0"/>
          <w:sz w:val="32"/>
          <w:szCs w:val="32"/>
          <w:u w:val="single"/>
          <w:lang w:val="en-US" w:eastAsia="zh-CN"/>
        </w:rPr>
        <w:t>19.22</w:t>
      </w:r>
      <w:r>
        <w:rPr>
          <w:rFonts w:ascii="仿宋" w:hAnsi="仿宋" w:eastAsia="仿宋" w:cs="仿宋"/>
          <w:kern w:val="0"/>
          <w:sz w:val="32"/>
          <w:szCs w:val="32"/>
        </w:rPr>
        <w:t>万元，支出决算</w:t>
      </w:r>
      <w:r>
        <w:rPr>
          <w:rFonts w:hint="eastAsia"/>
          <w:kern w:val="0"/>
          <w:sz w:val="32"/>
          <w:szCs w:val="32"/>
          <w:u w:val="single"/>
          <w:lang w:val="en-US" w:eastAsia="zh-CN"/>
        </w:rPr>
        <w:t>20.58</w:t>
      </w:r>
      <w:r>
        <w:rPr>
          <w:rFonts w:ascii="仿宋" w:hAnsi="仿宋" w:eastAsia="仿宋" w:cs="仿宋"/>
          <w:kern w:val="0"/>
          <w:sz w:val="32"/>
          <w:szCs w:val="32"/>
        </w:rPr>
        <w:t>万元，完成年初预算的</w:t>
      </w:r>
      <w:r>
        <w:rPr>
          <w:rFonts w:hint="eastAsia"/>
          <w:kern w:val="0"/>
          <w:sz w:val="32"/>
          <w:szCs w:val="32"/>
          <w:u w:val="single"/>
          <w:lang w:val="en-US" w:eastAsia="zh-CN"/>
        </w:rPr>
        <w:t>107.08</w:t>
      </w:r>
      <w:r>
        <w:rPr>
          <w:rFonts w:ascii="仿宋" w:hAnsi="仿宋" w:eastAsia="仿宋" w:cs="仿宋"/>
          <w:kern w:val="0"/>
          <w:sz w:val="32"/>
          <w:szCs w:val="32"/>
          <w:lang w:eastAsia="en-US"/>
        </w:rPr>
        <w:t>%</w:t>
      </w:r>
      <w:r>
        <w:rPr>
          <w:rFonts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公积金基数调整</w:t>
      </w:r>
      <w:r>
        <w:rPr>
          <w:rFonts w:ascii="仿宋" w:hAnsi="仿宋" w:eastAsia="仿宋" w:cs="仿宋"/>
          <w:kern w:val="0"/>
          <w:sz w:val="32"/>
          <w:szCs w:val="32"/>
        </w:rPr>
        <w:t>。</w:t>
      </w:r>
    </w:p>
    <w:p w14:paraId="450A5CDD">
      <w:pPr>
        <w:pStyle w:val="31"/>
        <w:widowControl/>
        <w:numPr>
          <w:ilvl w:val="0"/>
          <w:numId w:val="0"/>
        </w:numPr>
        <w:spacing w:before="240" w:after="240" w:line="560" w:lineRule="atLeast"/>
        <w:ind w:firstLine="643" w:firstLineChars="200"/>
        <w:jc w:val="left"/>
        <w:rPr>
          <w:rFonts w:ascii="Times New Roman" w:hAnsi="Times New Roman" w:eastAsia="Times New Roman" w:cs="Times New Roman"/>
          <w:kern w:val="0"/>
          <w:sz w:val="24"/>
        </w:rPr>
      </w:pPr>
      <w:r>
        <w:rPr>
          <w:rFonts w:ascii="黑体" w:hAnsi="黑体" w:eastAsia="黑体" w:cs="黑体"/>
          <w:b/>
          <w:bCs/>
          <w:kern w:val="0"/>
          <w:sz w:val="32"/>
          <w:szCs w:val="32"/>
        </w:rPr>
        <w:t>六、一般公共预算财政拨款基本支出决算情况说明</w:t>
      </w:r>
    </w:p>
    <w:p w14:paraId="5C74A22B">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赤峰市文学艺术界联合会部门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年度一般公共预算财政拨款基本支出决算</w:t>
      </w:r>
      <w:r>
        <w:rPr>
          <w:rFonts w:eastAsia="Times New Roman"/>
          <w:kern w:val="0"/>
          <w:sz w:val="32"/>
          <w:szCs w:val="32"/>
          <w:u w:val="single"/>
          <w:lang w:eastAsia="en-US"/>
        </w:rPr>
        <w:t xml:space="preserve"> 317.74</w:t>
      </w:r>
      <w:r>
        <w:rPr>
          <w:rFonts w:ascii="仿宋" w:hAnsi="仿宋" w:eastAsia="仿宋" w:cs="仿宋"/>
          <w:kern w:val="0"/>
          <w:sz w:val="32"/>
          <w:szCs w:val="32"/>
        </w:rPr>
        <w:t>万元，其中：</w:t>
      </w:r>
    </w:p>
    <w:p w14:paraId="5A2BAB91">
      <w:pPr>
        <w:pStyle w:val="31"/>
        <w:widowControl/>
        <w:numPr>
          <w:ilvl w:val="0"/>
          <w:numId w:val="3"/>
        </w:numPr>
        <w:spacing w:before="240" w:after="240" w:line="560" w:lineRule="atLeast"/>
        <w:ind w:firstLine="640"/>
        <w:jc w:val="left"/>
        <w:rPr>
          <w:rFonts w:ascii="Times New Roman" w:hAnsi="Times New Roman" w:eastAsia="Times New Roman" w:cs="Times New Roman"/>
          <w:kern w:val="0"/>
          <w:sz w:val="24"/>
        </w:rPr>
      </w:pPr>
      <w:r>
        <w:rPr>
          <w:rFonts w:ascii="楷体" w:hAnsi="楷体" w:eastAsia="楷体" w:cs="楷体"/>
          <w:b/>
          <w:bCs/>
          <w:kern w:val="0"/>
          <w:sz w:val="32"/>
          <w:szCs w:val="32"/>
        </w:rPr>
        <w:t>人员经费</w:t>
      </w:r>
      <w:r>
        <w:rPr>
          <w:rFonts w:eastAsia="Times New Roman"/>
          <w:kern w:val="0"/>
          <w:sz w:val="32"/>
          <w:szCs w:val="32"/>
          <w:u w:val="single"/>
          <w:lang w:eastAsia="en-US"/>
        </w:rPr>
        <w:t xml:space="preserve"> 304.47</w:t>
      </w:r>
      <w:r>
        <w:rPr>
          <w:rFonts w:ascii="楷体" w:hAnsi="楷体" w:eastAsia="楷体" w:cs="楷体"/>
          <w:b/>
          <w:bCs/>
          <w:kern w:val="0"/>
          <w:sz w:val="32"/>
          <w:szCs w:val="32"/>
        </w:rPr>
        <w:t>万元。</w:t>
      </w:r>
      <w:r>
        <w:rPr>
          <w:rFonts w:ascii="仿宋" w:hAnsi="仿宋" w:eastAsia="仿宋" w:cs="仿宋"/>
          <w:kern w:val="0"/>
          <w:sz w:val="32"/>
          <w:szCs w:val="32"/>
        </w:rPr>
        <w:t>主要包括：基本工资</w:t>
      </w:r>
      <w:r>
        <w:rPr>
          <w:rFonts w:hint="eastAsia" w:ascii="仿宋" w:hAnsi="仿宋" w:eastAsia="仿宋" w:cs="仿宋"/>
          <w:kern w:val="0"/>
          <w:sz w:val="32"/>
          <w:szCs w:val="32"/>
          <w:lang w:val="en-US" w:eastAsia="zh-CN"/>
        </w:rPr>
        <w:t>89.46万元</w:t>
      </w:r>
      <w:r>
        <w:rPr>
          <w:rFonts w:ascii="仿宋" w:hAnsi="仿宋" w:eastAsia="仿宋" w:cs="仿宋"/>
          <w:kern w:val="0"/>
          <w:sz w:val="32"/>
          <w:szCs w:val="32"/>
        </w:rPr>
        <w:t>、津贴补贴</w:t>
      </w:r>
      <w:r>
        <w:rPr>
          <w:rFonts w:hint="eastAsia" w:ascii="仿宋" w:hAnsi="仿宋" w:eastAsia="仿宋" w:cs="仿宋"/>
          <w:kern w:val="0"/>
          <w:sz w:val="32"/>
          <w:szCs w:val="32"/>
          <w:lang w:val="en-US" w:eastAsia="zh-CN"/>
        </w:rPr>
        <w:t>78.53万元</w:t>
      </w:r>
      <w:r>
        <w:rPr>
          <w:rFonts w:ascii="仿宋" w:hAnsi="仿宋" w:eastAsia="仿宋" w:cs="仿宋"/>
          <w:kern w:val="0"/>
          <w:sz w:val="32"/>
          <w:szCs w:val="32"/>
        </w:rPr>
        <w:t>、奖金</w:t>
      </w:r>
      <w:r>
        <w:rPr>
          <w:rFonts w:hint="eastAsia" w:ascii="仿宋" w:hAnsi="仿宋" w:eastAsia="仿宋" w:cs="仿宋"/>
          <w:kern w:val="0"/>
          <w:sz w:val="32"/>
          <w:szCs w:val="32"/>
          <w:lang w:val="en-US" w:eastAsia="zh-CN"/>
        </w:rPr>
        <w:t>22.67万元</w:t>
      </w:r>
      <w:r>
        <w:rPr>
          <w:rFonts w:ascii="仿宋" w:hAnsi="仿宋" w:eastAsia="仿宋" w:cs="仿宋"/>
          <w:kern w:val="0"/>
          <w:sz w:val="32"/>
          <w:szCs w:val="32"/>
        </w:rPr>
        <w:t>、绩效工资</w:t>
      </w:r>
      <w:r>
        <w:rPr>
          <w:rFonts w:hint="eastAsia" w:ascii="仿宋" w:hAnsi="仿宋" w:eastAsia="仿宋" w:cs="仿宋"/>
          <w:kern w:val="0"/>
          <w:sz w:val="32"/>
          <w:szCs w:val="32"/>
          <w:lang w:val="en-US" w:eastAsia="zh-CN"/>
        </w:rPr>
        <w:t>6.05万元、</w:t>
      </w:r>
      <w:r>
        <w:rPr>
          <w:rFonts w:ascii="仿宋" w:hAnsi="仿宋" w:eastAsia="仿宋" w:cs="仿宋"/>
          <w:kern w:val="0"/>
          <w:sz w:val="32"/>
          <w:szCs w:val="32"/>
        </w:rPr>
        <w:t>机关事业单位基本养老保险缴费</w:t>
      </w:r>
      <w:r>
        <w:rPr>
          <w:rFonts w:hint="eastAsia" w:ascii="仿宋" w:hAnsi="仿宋" w:eastAsia="仿宋" w:cs="仿宋"/>
          <w:kern w:val="0"/>
          <w:sz w:val="32"/>
          <w:szCs w:val="32"/>
          <w:lang w:val="en-US" w:eastAsia="zh-CN"/>
        </w:rPr>
        <w:t>20.59万元</w:t>
      </w:r>
      <w:r>
        <w:rPr>
          <w:rFonts w:ascii="仿宋" w:hAnsi="仿宋" w:eastAsia="仿宋" w:cs="仿宋"/>
          <w:kern w:val="0"/>
          <w:sz w:val="32"/>
          <w:szCs w:val="32"/>
        </w:rPr>
        <w:t>、职工基本医疗保险缴费</w:t>
      </w:r>
      <w:r>
        <w:rPr>
          <w:rFonts w:hint="eastAsia" w:ascii="仿宋" w:hAnsi="仿宋" w:eastAsia="仿宋" w:cs="仿宋"/>
          <w:kern w:val="0"/>
          <w:sz w:val="32"/>
          <w:szCs w:val="32"/>
          <w:lang w:val="en-US" w:eastAsia="zh-CN"/>
        </w:rPr>
        <w:t>13.17万元</w:t>
      </w:r>
      <w:r>
        <w:rPr>
          <w:rFonts w:ascii="仿宋" w:hAnsi="仿宋" w:eastAsia="仿宋" w:cs="仿宋"/>
          <w:kern w:val="0"/>
          <w:sz w:val="32"/>
          <w:szCs w:val="32"/>
        </w:rPr>
        <w:t>、</w:t>
      </w:r>
      <w:r>
        <w:rPr>
          <w:rFonts w:hint="eastAsia" w:ascii="仿宋" w:hAnsi="仿宋" w:eastAsia="仿宋" w:cs="仿宋"/>
          <w:kern w:val="0"/>
          <w:sz w:val="32"/>
          <w:szCs w:val="32"/>
        </w:rPr>
        <w:t>其他社会保障缴费</w:t>
      </w:r>
      <w:r>
        <w:rPr>
          <w:rFonts w:hint="eastAsia" w:ascii="仿宋" w:hAnsi="仿宋" w:eastAsia="仿宋" w:cs="仿宋"/>
          <w:kern w:val="0"/>
          <w:sz w:val="32"/>
          <w:szCs w:val="32"/>
          <w:lang w:val="en-US" w:eastAsia="zh-CN"/>
        </w:rPr>
        <w:t>0.43万元、</w:t>
      </w:r>
      <w:r>
        <w:rPr>
          <w:rFonts w:ascii="仿宋" w:hAnsi="仿宋" w:eastAsia="仿宋" w:cs="仿宋"/>
          <w:kern w:val="0"/>
          <w:sz w:val="32"/>
          <w:szCs w:val="32"/>
        </w:rPr>
        <w:t>住房公积金</w:t>
      </w:r>
      <w:r>
        <w:rPr>
          <w:rFonts w:hint="eastAsia" w:ascii="仿宋" w:hAnsi="仿宋" w:eastAsia="仿宋" w:cs="仿宋"/>
          <w:kern w:val="0"/>
          <w:sz w:val="32"/>
          <w:szCs w:val="32"/>
          <w:lang w:val="en-US" w:eastAsia="zh-CN"/>
        </w:rPr>
        <w:t>20.58万元</w:t>
      </w:r>
      <w:r>
        <w:rPr>
          <w:rFonts w:ascii="仿宋" w:hAnsi="仿宋" w:eastAsia="仿宋" w:cs="仿宋"/>
          <w:kern w:val="0"/>
          <w:sz w:val="32"/>
          <w:szCs w:val="32"/>
        </w:rPr>
        <w:t>、其他工资福利支出</w:t>
      </w:r>
      <w:r>
        <w:rPr>
          <w:rFonts w:hint="eastAsia" w:ascii="仿宋" w:hAnsi="仿宋" w:eastAsia="仿宋" w:cs="仿宋"/>
          <w:kern w:val="0"/>
          <w:sz w:val="32"/>
          <w:szCs w:val="32"/>
          <w:lang w:val="en-US" w:eastAsia="zh-CN"/>
        </w:rPr>
        <w:t>4.73万元</w:t>
      </w:r>
      <w:r>
        <w:rPr>
          <w:rFonts w:ascii="仿宋" w:hAnsi="仿宋" w:eastAsia="仿宋" w:cs="仿宋"/>
          <w:kern w:val="0"/>
          <w:sz w:val="32"/>
          <w:szCs w:val="32"/>
        </w:rPr>
        <w:t>、离休费</w:t>
      </w:r>
      <w:r>
        <w:rPr>
          <w:rFonts w:hint="eastAsia" w:ascii="仿宋" w:hAnsi="仿宋" w:eastAsia="仿宋" w:cs="仿宋"/>
          <w:kern w:val="0"/>
          <w:sz w:val="32"/>
          <w:szCs w:val="32"/>
          <w:lang w:val="en-US" w:eastAsia="zh-CN"/>
        </w:rPr>
        <w:t>16.84万元</w:t>
      </w:r>
      <w:r>
        <w:rPr>
          <w:rFonts w:ascii="仿宋" w:hAnsi="仿宋" w:eastAsia="仿宋" w:cs="仿宋"/>
          <w:kern w:val="0"/>
          <w:sz w:val="32"/>
          <w:szCs w:val="32"/>
        </w:rPr>
        <w:t>、退休费</w:t>
      </w:r>
      <w:r>
        <w:rPr>
          <w:rFonts w:hint="eastAsia" w:ascii="仿宋" w:hAnsi="仿宋" w:eastAsia="仿宋" w:cs="仿宋"/>
          <w:kern w:val="0"/>
          <w:sz w:val="32"/>
          <w:szCs w:val="32"/>
          <w:lang w:val="en-US" w:eastAsia="zh-CN"/>
        </w:rPr>
        <w:t>27.81万元</w:t>
      </w:r>
      <w:r>
        <w:rPr>
          <w:rFonts w:ascii="仿宋" w:hAnsi="仿宋" w:eastAsia="仿宋" w:cs="仿宋"/>
          <w:kern w:val="0"/>
          <w:sz w:val="32"/>
          <w:szCs w:val="32"/>
        </w:rPr>
        <w:t>、生活补助</w:t>
      </w:r>
      <w:r>
        <w:rPr>
          <w:rFonts w:hint="eastAsia" w:ascii="仿宋" w:hAnsi="仿宋" w:eastAsia="仿宋" w:cs="仿宋"/>
          <w:kern w:val="0"/>
          <w:sz w:val="32"/>
          <w:szCs w:val="32"/>
          <w:lang w:val="en-US" w:eastAsia="zh-CN"/>
        </w:rPr>
        <w:t>3万元</w:t>
      </w:r>
      <w:r>
        <w:rPr>
          <w:rFonts w:ascii="仿宋" w:hAnsi="仿宋" w:eastAsia="仿宋" w:cs="仿宋"/>
          <w:kern w:val="0"/>
          <w:sz w:val="32"/>
          <w:szCs w:val="32"/>
        </w:rPr>
        <w:t>、奖励金</w:t>
      </w:r>
      <w:r>
        <w:rPr>
          <w:rFonts w:hint="eastAsia" w:ascii="仿宋" w:hAnsi="仿宋" w:eastAsia="仿宋" w:cs="仿宋"/>
          <w:kern w:val="0"/>
          <w:sz w:val="32"/>
          <w:szCs w:val="32"/>
          <w:lang w:val="en-US" w:eastAsia="zh-CN"/>
        </w:rPr>
        <w:t>0.6万元</w:t>
      </w:r>
      <w:r>
        <w:rPr>
          <w:rFonts w:ascii="仿宋" w:hAnsi="仿宋" w:eastAsia="仿宋" w:cs="仿宋"/>
          <w:kern w:val="0"/>
          <w:sz w:val="32"/>
          <w:szCs w:val="32"/>
        </w:rPr>
        <w:t>。</w:t>
      </w:r>
    </w:p>
    <w:p w14:paraId="21B8DC5C">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（二）公用经费</w:t>
      </w:r>
      <w:r>
        <w:rPr>
          <w:rFonts w:eastAsia="Times New Roman"/>
          <w:kern w:val="0"/>
          <w:sz w:val="32"/>
          <w:szCs w:val="32"/>
          <w:u w:val="single"/>
          <w:lang w:eastAsia="en-US"/>
        </w:rPr>
        <w:t xml:space="preserve"> 13.27</w:t>
      </w:r>
      <w:r>
        <w:rPr>
          <w:rFonts w:ascii="仿宋" w:hAnsi="仿宋" w:eastAsia="仿宋" w:cs="仿宋"/>
          <w:b/>
          <w:bCs/>
          <w:kern w:val="0"/>
          <w:sz w:val="32"/>
          <w:szCs w:val="32"/>
        </w:rPr>
        <w:t>万元。</w:t>
      </w:r>
      <w:r>
        <w:rPr>
          <w:rFonts w:ascii="仿宋" w:hAnsi="仿宋" w:eastAsia="仿宋" w:cs="仿宋"/>
          <w:kern w:val="0"/>
          <w:sz w:val="32"/>
          <w:szCs w:val="32"/>
        </w:rPr>
        <w:t>主要包括：办公费</w:t>
      </w:r>
      <w:r>
        <w:rPr>
          <w:rFonts w:hint="eastAsia" w:ascii="仿宋" w:hAnsi="仿宋" w:eastAsia="仿宋" w:cs="仿宋"/>
          <w:kern w:val="0"/>
          <w:sz w:val="32"/>
          <w:szCs w:val="32"/>
          <w:lang w:val="en-US" w:eastAsia="zh-CN"/>
        </w:rPr>
        <w:t>4.66万元</w:t>
      </w:r>
      <w:r>
        <w:rPr>
          <w:rFonts w:ascii="仿宋" w:hAnsi="仿宋" w:eastAsia="仿宋" w:cs="仿宋"/>
          <w:kern w:val="0"/>
          <w:sz w:val="32"/>
          <w:szCs w:val="32"/>
        </w:rPr>
        <w:t>、福利费</w:t>
      </w:r>
      <w:r>
        <w:rPr>
          <w:rFonts w:hint="eastAsia" w:ascii="仿宋" w:hAnsi="仿宋" w:eastAsia="仿宋" w:cs="仿宋"/>
          <w:kern w:val="0"/>
          <w:sz w:val="32"/>
          <w:szCs w:val="32"/>
          <w:lang w:val="en-US" w:eastAsia="zh-CN"/>
        </w:rPr>
        <w:t>3.67万元</w:t>
      </w:r>
      <w:r>
        <w:rPr>
          <w:rFonts w:ascii="仿宋" w:hAnsi="仿宋" w:eastAsia="仿宋" w:cs="仿宋"/>
          <w:kern w:val="0"/>
          <w:sz w:val="32"/>
          <w:szCs w:val="32"/>
        </w:rPr>
        <w:t>、其他商品和服务支出</w:t>
      </w:r>
      <w:r>
        <w:rPr>
          <w:rFonts w:hint="eastAsia" w:ascii="仿宋" w:hAnsi="仿宋" w:eastAsia="仿宋" w:cs="仿宋"/>
          <w:kern w:val="0"/>
          <w:sz w:val="32"/>
          <w:szCs w:val="32"/>
          <w:lang w:val="en-US" w:eastAsia="zh-CN"/>
        </w:rPr>
        <w:t>2.21万元</w:t>
      </w:r>
      <w:r>
        <w:rPr>
          <w:rFonts w:ascii="仿宋" w:hAnsi="仿宋" w:eastAsia="仿宋" w:cs="仿宋"/>
          <w:kern w:val="0"/>
          <w:sz w:val="32"/>
          <w:szCs w:val="32"/>
        </w:rPr>
        <w:t>。</w:t>
      </w:r>
    </w:p>
    <w:p w14:paraId="1AB803FB">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七、一般公共预算财政拨款项目支出决算情况说明</w:t>
      </w:r>
    </w:p>
    <w:p w14:paraId="548EC874">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赤峰市文学艺术界联合会部门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年度一般公共预算财政拨款项目支出决算</w:t>
      </w:r>
      <w:r>
        <w:rPr>
          <w:rFonts w:eastAsia="Times New Roman"/>
          <w:kern w:val="0"/>
          <w:sz w:val="32"/>
          <w:szCs w:val="32"/>
          <w:u w:val="single"/>
          <w:lang w:eastAsia="en-US"/>
        </w:rPr>
        <w:t xml:space="preserve"> 101.85</w:t>
      </w:r>
      <w:r>
        <w:rPr>
          <w:rFonts w:ascii="仿宋" w:hAnsi="仿宋" w:eastAsia="仿宋" w:cs="仿宋"/>
          <w:kern w:val="0"/>
          <w:sz w:val="32"/>
          <w:szCs w:val="32"/>
        </w:rPr>
        <w:t>万元，其中：</w:t>
      </w:r>
    </w:p>
    <w:p w14:paraId="75852F20">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（一）工资福利支出</w:t>
      </w:r>
      <w:r>
        <w:rPr>
          <w:rFonts w:eastAsia="Times New Roman"/>
          <w:kern w:val="0"/>
          <w:sz w:val="32"/>
          <w:szCs w:val="32"/>
          <w:u w:val="single"/>
          <w:lang w:eastAsia="en-US"/>
        </w:rPr>
        <w:t xml:space="preserve"> 0</w:t>
      </w:r>
      <w:r>
        <w:rPr>
          <w:rFonts w:ascii="仿宋" w:hAnsi="仿宋" w:eastAsia="仿宋" w:cs="仿宋"/>
          <w:b/>
          <w:bCs/>
          <w:kern w:val="0"/>
          <w:sz w:val="32"/>
          <w:szCs w:val="32"/>
        </w:rPr>
        <w:t>万元。</w:t>
      </w:r>
      <w:r>
        <w:rPr>
          <w:rFonts w:ascii="仿宋" w:hAnsi="仿宋" w:eastAsia="仿宋" w:cs="仿宋"/>
          <w:kern w:val="0"/>
          <w:sz w:val="32"/>
          <w:szCs w:val="32"/>
        </w:rPr>
        <w:t>。</w:t>
      </w:r>
    </w:p>
    <w:p w14:paraId="237680C7">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（二）商品和服务支出</w:t>
      </w:r>
      <w:r>
        <w:rPr>
          <w:rFonts w:eastAsia="Times New Roman"/>
          <w:kern w:val="0"/>
          <w:sz w:val="32"/>
          <w:szCs w:val="32"/>
          <w:u w:val="single"/>
          <w:lang w:eastAsia="en-US"/>
        </w:rPr>
        <w:t xml:space="preserve"> 98.41</w:t>
      </w:r>
      <w:r>
        <w:rPr>
          <w:rFonts w:ascii="仿宋" w:hAnsi="仿宋" w:eastAsia="仿宋" w:cs="仿宋"/>
          <w:b/>
          <w:bCs/>
          <w:kern w:val="0"/>
          <w:sz w:val="32"/>
          <w:szCs w:val="32"/>
        </w:rPr>
        <w:t>万元。</w:t>
      </w:r>
      <w:r>
        <w:rPr>
          <w:rFonts w:ascii="仿宋" w:hAnsi="仿宋" w:eastAsia="仿宋" w:cs="仿宋"/>
          <w:kern w:val="0"/>
          <w:sz w:val="32"/>
          <w:szCs w:val="32"/>
        </w:rPr>
        <w:t>主要包括：办公费</w:t>
      </w:r>
      <w:r>
        <w:rPr>
          <w:rFonts w:hint="eastAsia" w:ascii="仿宋" w:hAnsi="仿宋" w:eastAsia="仿宋" w:cs="仿宋"/>
          <w:kern w:val="0"/>
          <w:sz w:val="32"/>
          <w:szCs w:val="32"/>
          <w:lang w:val="en-US" w:eastAsia="zh-CN"/>
        </w:rPr>
        <w:t>3.26万元</w:t>
      </w:r>
      <w:r>
        <w:rPr>
          <w:rFonts w:ascii="仿宋" w:hAnsi="仿宋" w:eastAsia="仿宋" w:cs="仿宋"/>
          <w:kern w:val="0"/>
          <w:sz w:val="32"/>
          <w:szCs w:val="32"/>
        </w:rPr>
        <w:t>、</w:t>
      </w:r>
      <w:r>
        <w:rPr>
          <w:rFonts w:hint="eastAsia" w:ascii="仿宋" w:hAnsi="仿宋" w:eastAsia="仿宋" w:cs="仿宋"/>
          <w:kern w:val="0"/>
          <w:sz w:val="32"/>
          <w:szCs w:val="32"/>
          <w:lang w:val="en-US" w:eastAsia="zh-CN"/>
        </w:rPr>
        <w:t>邮电费2.23万元、</w:t>
      </w:r>
      <w:r>
        <w:rPr>
          <w:rFonts w:ascii="仿宋" w:hAnsi="仿宋" w:eastAsia="仿宋" w:cs="仿宋"/>
          <w:kern w:val="0"/>
          <w:sz w:val="32"/>
          <w:szCs w:val="32"/>
        </w:rPr>
        <w:t>差旅费</w:t>
      </w:r>
      <w:r>
        <w:rPr>
          <w:rFonts w:hint="eastAsia" w:ascii="仿宋" w:hAnsi="仿宋" w:eastAsia="仿宋" w:cs="仿宋"/>
          <w:kern w:val="0"/>
          <w:sz w:val="32"/>
          <w:szCs w:val="32"/>
          <w:lang w:val="en-US" w:eastAsia="zh-CN"/>
        </w:rPr>
        <w:t>6.99万元</w:t>
      </w:r>
      <w:r>
        <w:rPr>
          <w:rFonts w:ascii="仿宋" w:hAnsi="仿宋" w:eastAsia="仿宋" w:cs="仿宋"/>
          <w:kern w:val="0"/>
          <w:sz w:val="32"/>
          <w:szCs w:val="32"/>
        </w:rPr>
        <w:t>、租赁费</w:t>
      </w:r>
      <w:r>
        <w:rPr>
          <w:rFonts w:hint="eastAsia" w:ascii="仿宋" w:hAnsi="仿宋" w:eastAsia="仿宋" w:cs="仿宋"/>
          <w:kern w:val="0"/>
          <w:sz w:val="32"/>
          <w:szCs w:val="32"/>
          <w:lang w:val="en-US" w:eastAsia="zh-CN"/>
        </w:rPr>
        <w:t>1.98万元</w:t>
      </w:r>
      <w:r>
        <w:rPr>
          <w:rFonts w:ascii="仿宋" w:hAnsi="仿宋" w:eastAsia="仿宋" w:cs="仿宋"/>
          <w:kern w:val="0"/>
          <w:sz w:val="32"/>
          <w:szCs w:val="32"/>
        </w:rPr>
        <w:t>、培训费</w:t>
      </w:r>
      <w:r>
        <w:rPr>
          <w:rFonts w:hint="eastAsia" w:ascii="仿宋" w:hAnsi="仿宋" w:eastAsia="仿宋" w:cs="仿宋"/>
          <w:kern w:val="0"/>
          <w:sz w:val="32"/>
          <w:szCs w:val="32"/>
          <w:lang w:val="en-US" w:eastAsia="zh-CN"/>
        </w:rPr>
        <w:t>8.17万元</w:t>
      </w:r>
      <w:r>
        <w:rPr>
          <w:rFonts w:ascii="仿宋" w:hAnsi="仿宋" w:eastAsia="仿宋" w:cs="仿宋"/>
          <w:kern w:val="0"/>
          <w:sz w:val="32"/>
          <w:szCs w:val="32"/>
        </w:rPr>
        <w:t>、劳务费</w:t>
      </w:r>
      <w:r>
        <w:rPr>
          <w:rFonts w:hint="eastAsia" w:ascii="仿宋" w:hAnsi="仿宋" w:eastAsia="仿宋" w:cs="仿宋"/>
          <w:kern w:val="0"/>
          <w:sz w:val="32"/>
          <w:szCs w:val="32"/>
          <w:lang w:val="en-US" w:eastAsia="zh-CN"/>
        </w:rPr>
        <w:t>45.69万元</w:t>
      </w:r>
      <w:r>
        <w:rPr>
          <w:rFonts w:ascii="仿宋" w:hAnsi="仿宋" w:eastAsia="仿宋" w:cs="仿宋"/>
          <w:kern w:val="0"/>
          <w:sz w:val="32"/>
          <w:szCs w:val="32"/>
        </w:rPr>
        <w:t>、委托业务费</w:t>
      </w:r>
      <w:r>
        <w:rPr>
          <w:rFonts w:hint="eastAsia" w:ascii="仿宋" w:hAnsi="仿宋" w:eastAsia="仿宋" w:cs="仿宋"/>
          <w:kern w:val="0"/>
          <w:sz w:val="32"/>
          <w:szCs w:val="32"/>
          <w:lang w:val="en-US" w:eastAsia="zh-CN"/>
        </w:rPr>
        <w:t>29.97万元</w:t>
      </w:r>
      <w:r>
        <w:rPr>
          <w:rFonts w:ascii="仿宋" w:hAnsi="仿宋" w:eastAsia="仿宋" w:cs="仿宋"/>
          <w:kern w:val="0"/>
          <w:sz w:val="32"/>
          <w:szCs w:val="32"/>
        </w:rPr>
        <w:t>、其他交通费用</w:t>
      </w:r>
      <w:r>
        <w:rPr>
          <w:rFonts w:hint="eastAsia" w:ascii="仿宋" w:hAnsi="仿宋" w:eastAsia="仿宋" w:cs="仿宋"/>
          <w:kern w:val="0"/>
          <w:sz w:val="32"/>
          <w:szCs w:val="32"/>
          <w:lang w:val="en-US" w:eastAsia="zh-CN"/>
        </w:rPr>
        <w:t>0.12万元</w:t>
      </w:r>
      <w:r>
        <w:rPr>
          <w:rFonts w:ascii="仿宋" w:hAnsi="仿宋" w:eastAsia="仿宋" w:cs="仿宋"/>
          <w:kern w:val="0"/>
          <w:sz w:val="32"/>
          <w:szCs w:val="32"/>
        </w:rPr>
        <w:t>。</w:t>
      </w:r>
    </w:p>
    <w:p w14:paraId="64C0A11F">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（三）资本性支出</w:t>
      </w:r>
      <w:r>
        <w:rPr>
          <w:rFonts w:eastAsia="Times New Roman"/>
          <w:kern w:val="0"/>
          <w:sz w:val="32"/>
          <w:szCs w:val="32"/>
          <w:u w:val="single"/>
          <w:lang w:eastAsia="en-US"/>
        </w:rPr>
        <w:t xml:space="preserve"> 3.44</w:t>
      </w:r>
      <w:r>
        <w:rPr>
          <w:rFonts w:ascii="仿宋" w:hAnsi="仿宋" w:eastAsia="仿宋" w:cs="仿宋"/>
          <w:b/>
          <w:bCs/>
          <w:kern w:val="0"/>
          <w:sz w:val="32"/>
          <w:szCs w:val="32"/>
        </w:rPr>
        <w:t>万元。</w:t>
      </w:r>
      <w:r>
        <w:rPr>
          <w:rFonts w:ascii="仿宋" w:hAnsi="仿宋" w:eastAsia="仿宋" w:cs="仿宋"/>
          <w:kern w:val="0"/>
          <w:sz w:val="32"/>
          <w:szCs w:val="32"/>
        </w:rPr>
        <w:t>主要包括：办公设备购置</w:t>
      </w:r>
      <w:r>
        <w:rPr>
          <w:rFonts w:hint="eastAsia" w:ascii="仿宋" w:hAnsi="仿宋" w:eastAsia="仿宋" w:cs="仿宋"/>
          <w:kern w:val="0"/>
          <w:sz w:val="32"/>
          <w:szCs w:val="32"/>
          <w:lang w:val="en-US" w:eastAsia="zh-CN"/>
        </w:rPr>
        <w:t>3.44万元</w:t>
      </w:r>
      <w:r>
        <w:rPr>
          <w:rFonts w:ascii="仿宋" w:hAnsi="仿宋" w:eastAsia="仿宋" w:cs="仿宋"/>
          <w:kern w:val="0"/>
          <w:sz w:val="32"/>
          <w:szCs w:val="32"/>
        </w:rPr>
        <w:t>。</w:t>
      </w:r>
    </w:p>
    <w:p w14:paraId="3A36D72E">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八、财政拨款</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三公</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经费支出决算情况说明</w:t>
      </w:r>
    </w:p>
    <w:p w14:paraId="506EF827">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经费支出总体情况说明。</w:t>
      </w:r>
    </w:p>
    <w:p w14:paraId="407A3E4A">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赤峰市文学艺术界联合会部门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年度财政拨款“三公”经费全年预算</w:t>
      </w:r>
      <w:r>
        <w:rPr>
          <w:rFonts w:eastAsia="Times New Roman"/>
          <w:kern w:val="0"/>
          <w:sz w:val="32"/>
          <w:szCs w:val="32"/>
          <w:u w:val="single"/>
          <w:lang w:eastAsia="en-US"/>
        </w:rPr>
        <w:t xml:space="preserve"> 0</w:t>
      </w:r>
      <w:r>
        <w:rPr>
          <w:rFonts w:ascii="仿宋" w:hAnsi="仿宋" w:eastAsia="仿宋" w:cs="仿宋"/>
          <w:kern w:val="0"/>
          <w:sz w:val="32"/>
          <w:szCs w:val="32"/>
        </w:rPr>
        <w:t>万元，支出决算</w:t>
      </w:r>
      <w:r>
        <w:rPr>
          <w:rFonts w:eastAsia="Times New Roman"/>
          <w:kern w:val="0"/>
          <w:sz w:val="32"/>
          <w:szCs w:val="32"/>
          <w:u w:val="single"/>
          <w:lang w:eastAsia="en-US"/>
        </w:rPr>
        <w:t xml:space="preserve"> 0</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。其中：因公出国（境）费全年预算</w:t>
      </w:r>
      <w:r>
        <w:rPr>
          <w:rFonts w:eastAsia="Times New Roman"/>
          <w:kern w:val="0"/>
          <w:sz w:val="32"/>
          <w:szCs w:val="32"/>
          <w:u w:val="single"/>
          <w:lang w:eastAsia="en-US"/>
        </w:rPr>
        <w:t xml:space="preserve"> 0</w:t>
      </w:r>
      <w:r>
        <w:rPr>
          <w:rFonts w:ascii="仿宋" w:hAnsi="仿宋" w:eastAsia="仿宋" w:cs="仿宋"/>
          <w:kern w:val="0"/>
          <w:sz w:val="32"/>
          <w:szCs w:val="32"/>
        </w:rPr>
        <w:t>万元，支出决算</w:t>
      </w:r>
      <w:r>
        <w:rPr>
          <w:rFonts w:eastAsia="Times New Roman"/>
          <w:kern w:val="0"/>
          <w:sz w:val="32"/>
          <w:szCs w:val="32"/>
          <w:u w:val="single"/>
          <w:lang w:eastAsia="en-US"/>
        </w:rPr>
        <w:t xml:space="preserve"> 0</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；公务用车购置及运行维护费全年预算</w:t>
      </w:r>
      <w:r>
        <w:rPr>
          <w:rFonts w:eastAsia="Times New Roman"/>
          <w:kern w:val="0"/>
          <w:sz w:val="32"/>
          <w:szCs w:val="32"/>
          <w:u w:val="single"/>
          <w:lang w:eastAsia="en-US"/>
        </w:rPr>
        <w:t xml:space="preserve"> 0</w:t>
      </w:r>
      <w:r>
        <w:rPr>
          <w:rFonts w:ascii="仿宋" w:hAnsi="仿宋" w:eastAsia="仿宋" w:cs="仿宋"/>
          <w:kern w:val="0"/>
          <w:sz w:val="32"/>
          <w:szCs w:val="32"/>
        </w:rPr>
        <w:t>万元，支出决算</w:t>
      </w:r>
      <w:r>
        <w:rPr>
          <w:rFonts w:eastAsia="Times New Roman"/>
          <w:kern w:val="0"/>
          <w:sz w:val="32"/>
          <w:szCs w:val="32"/>
          <w:u w:val="single"/>
          <w:lang w:eastAsia="en-US"/>
        </w:rPr>
        <w:t xml:space="preserve"> 0</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；公务接待费全年预算</w:t>
      </w:r>
      <w:r>
        <w:rPr>
          <w:rFonts w:eastAsia="Times New Roman"/>
          <w:kern w:val="0"/>
          <w:sz w:val="32"/>
          <w:szCs w:val="32"/>
          <w:u w:val="single"/>
          <w:lang w:eastAsia="en-US"/>
        </w:rPr>
        <w:t xml:space="preserve"> 0</w:t>
      </w:r>
      <w:r>
        <w:rPr>
          <w:rFonts w:ascii="仿宋" w:hAnsi="仿宋" w:eastAsia="仿宋" w:cs="仿宋"/>
          <w:kern w:val="0"/>
          <w:sz w:val="32"/>
          <w:szCs w:val="32"/>
        </w:rPr>
        <w:t>万元，支出决算</w:t>
      </w:r>
      <w:r>
        <w:rPr>
          <w:rFonts w:eastAsia="Times New Roman"/>
          <w:kern w:val="0"/>
          <w:sz w:val="32"/>
          <w:szCs w:val="32"/>
          <w:u w:val="single"/>
          <w:lang w:eastAsia="en-US"/>
        </w:rPr>
        <w:t xml:space="preserve"> 0</w:t>
      </w:r>
      <w:r>
        <w:rPr>
          <w:rFonts w:ascii="仿宋" w:hAnsi="仿宋" w:eastAsia="仿宋" w:cs="仿宋"/>
          <w:kern w:val="0"/>
          <w:sz w:val="32"/>
          <w:szCs w:val="32"/>
        </w:rPr>
        <w:t>万元，完成预算的</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w:t>
      </w:r>
      <w:r>
        <w:rPr>
          <w:rFonts w:eastAsia="Times New Roman"/>
          <w:kern w:val="0"/>
          <w:sz w:val="32"/>
          <w:szCs w:val="32"/>
          <w:lang w:eastAsia="en-US"/>
        </w:rPr>
        <w:t>2025</w:t>
      </w:r>
      <w:r>
        <w:rPr>
          <w:rFonts w:ascii="仿宋" w:hAnsi="仿宋" w:eastAsia="仿宋" w:cs="仿宋"/>
          <w:kern w:val="0"/>
          <w:sz w:val="32"/>
          <w:szCs w:val="32"/>
        </w:rPr>
        <w:t>年度一般公共预算财政拨款“三公”经费全年预算</w:t>
      </w:r>
      <w:r>
        <w:rPr>
          <w:rFonts w:eastAsia="Times New Roman"/>
          <w:kern w:val="0"/>
          <w:sz w:val="32"/>
          <w:szCs w:val="32"/>
          <w:u w:val="single"/>
          <w:lang w:eastAsia="en-US"/>
        </w:rPr>
        <w:t xml:space="preserve"> 0</w:t>
      </w:r>
      <w:r>
        <w:rPr>
          <w:rFonts w:ascii="仿宋" w:hAnsi="仿宋" w:eastAsia="仿宋" w:cs="仿宋"/>
          <w:kern w:val="0"/>
          <w:sz w:val="32"/>
          <w:szCs w:val="32"/>
        </w:rPr>
        <w:t>万元，支出决算</w:t>
      </w:r>
      <w:r>
        <w:rPr>
          <w:rFonts w:eastAsia="Times New Roman"/>
          <w:kern w:val="0"/>
          <w:sz w:val="32"/>
          <w:szCs w:val="32"/>
          <w:u w:val="single"/>
          <w:lang w:eastAsia="en-US"/>
        </w:rPr>
        <w:t xml:space="preserve"> 0</w:t>
      </w:r>
      <w:r>
        <w:rPr>
          <w:rFonts w:ascii="仿宋" w:hAnsi="仿宋" w:eastAsia="仿宋" w:cs="仿宋"/>
          <w:kern w:val="0"/>
          <w:sz w:val="32"/>
          <w:szCs w:val="32"/>
        </w:rPr>
        <w:t>万元。</w:t>
      </w:r>
    </w:p>
    <w:p w14:paraId="2A2EAE35">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经费支出具体情况说明。</w:t>
      </w:r>
    </w:p>
    <w:p w14:paraId="243CDBC4">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赤峰市文学艺术界联合会部门</w:t>
      </w:r>
      <w:r>
        <w:rPr>
          <w:rFonts w:ascii="Times New Roman" w:hAnsi="Times New Roman" w:eastAsia="Times New Roman" w:cs="Times New Roman"/>
          <w:kern w:val="0"/>
          <w:sz w:val="24"/>
        </w:rPr>
        <w:t xml:space="preserve"> </w:t>
      </w:r>
      <w:r>
        <w:rPr>
          <w:rFonts w:eastAsia="Times New Roman"/>
          <w:kern w:val="0"/>
          <w:sz w:val="32"/>
          <w:szCs w:val="32"/>
          <w:lang w:eastAsia="en-US"/>
        </w:rPr>
        <w:t>2025</w:t>
      </w:r>
      <w:r>
        <w:rPr>
          <w:rFonts w:ascii="仿宋" w:hAnsi="仿宋" w:eastAsia="仿宋" w:cs="仿宋"/>
          <w:kern w:val="0"/>
          <w:sz w:val="32"/>
          <w:szCs w:val="32"/>
        </w:rPr>
        <w:t>年度财政拨款“三公”经费支出</w:t>
      </w:r>
      <w:r>
        <w:rPr>
          <w:rFonts w:eastAsia="Times New Roman"/>
          <w:kern w:val="0"/>
          <w:sz w:val="32"/>
          <w:szCs w:val="32"/>
          <w:u w:val="single"/>
          <w:lang w:eastAsia="en-US"/>
        </w:rPr>
        <w:t xml:space="preserve"> 0</w:t>
      </w:r>
      <w:r>
        <w:rPr>
          <w:rFonts w:ascii="仿宋" w:hAnsi="仿宋" w:eastAsia="仿宋" w:cs="仿宋"/>
          <w:kern w:val="0"/>
          <w:sz w:val="32"/>
          <w:szCs w:val="32"/>
        </w:rPr>
        <w:t>万元。因公出国（境）费支出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；公务用车购置及运行维护费支出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；公务接待费支出</w:t>
      </w:r>
      <w:r>
        <w:rPr>
          <w:rFonts w:eastAsia="Times New Roman"/>
          <w:kern w:val="0"/>
          <w:sz w:val="32"/>
          <w:szCs w:val="32"/>
          <w:u w:val="single"/>
          <w:lang w:eastAsia="en-US"/>
        </w:rPr>
        <w:t xml:space="preserve"> 0</w:t>
      </w:r>
      <w:r>
        <w:rPr>
          <w:rFonts w:ascii="仿宋" w:hAnsi="仿宋" w:eastAsia="仿宋" w:cs="仿宋"/>
          <w:kern w:val="0"/>
          <w:sz w:val="32"/>
          <w:szCs w:val="32"/>
        </w:rPr>
        <w:t>万元，占</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。其中：</w:t>
      </w:r>
    </w:p>
    <w:p w14:paraId="7A3A6676">
      <w:pPr>
        <w:pStyle w:val="31"/>
        <w:widowControl/>
        <w:numPr>
          <w:ilvl w:val="0"/>
          <w:numId w:val="4"/>
        </w:numPr>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因公出国（境）费支出</w:t>
      </w:r>
      <w:r>
        <w:rPr>
          <w:rFonts w:eastAsia="Times New Roman"/>
          <w:kern w:val="0"/>
          <w:sz w:val="32"/>
          <w:szCs w:val="32"/>
          <w:u w:val="single"/>
          <w:lang w:eastAsia="en-US"/>
        </w:rPr>
        <w:t xml:space="preserve"> 0</w:t>
      </w:r>
      <w:r>
        <w:rPr>
          <w:rFonts w:ascii="仿宋" w:hAnsi="仿宋" w:eastAsia="仿宋" w:cs="仿宋"/>
          <w:kern w:val="0"/>
          <w:sz w:val="32"/>
          <w:szCs w:val="32"/>
        </w:rPr>
        <w:t>万元，全年出国（境）团组</w:t>
      </w:r>
      <w:r>
        <w:rPr>
          <w:rFonts w:eastAsia="Times New Roman"/>
          <w:kern w:val="0"/>
          <w:sz w:val="32"/>
          <w:szCs w:val="32"/>
          <w:u w:val="single"/>
          <w:lang w:eastAsia="en-US"/>
        </w:rPr>
        <w:t xml:space="preserve">0 </w:t>
      </w:r>
      <w:r>
        <w:rPr>
          <w:rFonts w:ascii="仿宋" w:hAnsi="仿宋" w:eastAsia="仿宋" w:cs="仿宋"/>
          <w:kern w:val="0"/>
          <w:sz w:val="32"/>
          <w:szCs w:val="32"/>
        </w:rPr>
        <w:t>个，累计</w:t>
      </w:r>
      <w:r>
        <w:rPr>
          <w:rFonts w:eastAsia="Times New Roman"/>
          <w:kern w:val="0"/>
          <w:sz w:val="32"/>
          <w:szCs w:val="32"/>
          <w:u w:val="single"/>
          <w:lang w:eastAsia="en-US"/>
        </w:rPr>
        <w:t xml:space="preserve">0 </w:t>
      </w:r>
      <w:r>
        <w:rPr>
          <w:rFonts w:ascii="仿宋" w:hAnsi="仿宋" w:eastAsia="仿宋" w:cs="仿宋"/>
          <w:kern w:val="0"/>
          <w:sz w:val="32"/>
          <w:szCs w:val="32"/>
        </w:rPr>
        <w:t>人次。与上年决算相比，增加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hint="eastAsia" w:ascii="仿宋" w:hAnsi="仿宋" w:eastAsia="仿宋" w:cs="仿宋"/>
          <w:kern w:val="0"/>
          <w:sz w:val="32"/>
          <w:szCs w:val="32"/>
          <w:lang w:eastAsia="zh-CN"/>
        </w:rPr>
        <w:t>，</w:t>
      </w:r>
      <w:r>
        <w:rPr>
          <w:rFonts w:ascii="仿宋" w:hAnsi="仿宋" w:eastAsia="仿宋" w:cs="仿宋"/>
          <w:kern w:val="0"/>
          <w:sz w:val="32"/>
          <w:szCs w:val="32"/>
        </w:rPr>
        <w:t>变动原因：不存在此项内容。</w:t>
      </w:r>
    </w:p>
    <w:p w14:paraId="2D61E30F">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2</w:t>
      </w:r>
      <w:r>
        <w:rPr>
          <w:rFonts w:ascii="仿宋" w:hAnsi="仿宋" w:eastAsia="仿宋" w:cs="仿宋"/>
          <w:b/>
          <w:bCs/>
          <w:kern w:val="0"/>
          <w:sz w:val="32"/>
          <w:szCs w:val="32"/>
          <w:lang w:eastAsia="en-US"/>
        </w:rPr>
        <w:t>.</w:t>
      </w:r>
      <w:r>
        <w:rPr>
          <w:rFonts w:ascii="仿宋" w:hAnsi="仿宋" w:eastAsia="仿宋" w:cs="仿宋"/>
          <w:b/>
          <w:bCs/>
          <w:kern w:val="0"/>
          <w:sz w:val="32"/>
          <w:szCs w:val="32"/>
        </w:rPr>
        <w:t>公务用车购置及运行维护费支出</w:t>
      </w:r>
      <w:r>
        <w:rPr>
          <w:rFonts w:eastAsia="Times New Roman"/>
          <w:kern w:val="0"/>
          <w:sz w:val="32"/>
          <w:szCs w:val="32"/>
          <w:u w:val="single"/>
          <w:lang w:eastAsia="en-US"/>
        </w:rPr>
        <w:t xml:space="preserve"> 0</w:t>
      </w:r>
      <w:r>
        <w:rPr>
          <w:rFonts w:ascii="仿宋" w:hAnsi="仿宋" w:eastAsia="仿宋" w:cs="仿宋"/>
          <w:kern w:val="0"/>
          <w:sz w:val="32"/>
          <w:szCs w:val="32"/>
        </w:rPr>
        <w:t>万元。其中：</w:t>
      </w:r>
    </w:p>
    <w:p w14:paraId="1A231414">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w:t>
      </w:r>
      <w:r>
        <w:rPr>
          <w:rFonts w:eastAsia="Times New Roman"/>
          <w:b/>
          <w:bCs/>
          <w:kern w:val="0"/>
          <w:sz w:val="32"/>
          <w:szCs w:val="32"/>
          <w:lang w:eastAsia="en-US"/>
        </w:rPr>
        <w:t>1</w:t>
      </w:r>
      <w:r>
        <w:rPr>
          <w:rFonts w:ascii="仿宋" w:hAnsi="仿宋" w:eastAsia="仿宋" w:cs="仿宋"/>
          <w:b/>
          <w:bCs/>
          <w:kern w:val="0"/>
          <w:sz w:val="32"/>
          <w:szCs w:val="32"/>
        </w:rPr>
        <w:t>）公务用车购置支出</w:t>
      </w:r>
      <w:r>
        <w:rPr>
          <w:rFonts w:eastAsia="Times New Roman"/>
          <w:kern w:val="0"/>
          <w:sz w:val="32"/>
          <w:szCs w:val="32"/>
          <w:u w:val="single"/>
          <w:lang w:eastAsia="en-US"/>
        </w:rPr>
        <w:t xml:space="preserve"> 0</w:t>
      </w:r>
      <w:r>
        <w:rPr>
          <w:rFonts w:ascii="仿宋" w:hAnsi="仿宋" w:eastAsia="仿宋" w:cs="仿宋"/>
          <w:kern w:val="0"/>
          <w:sz w:val="32"/>
          <w:szCs w:val="32"/>
        </w:rPr>
        <w:t>万元。本年度使用财政拨款购置公务用车</w:t>
      </w:r>
      <w:r>
        <w:rPr>
          <w:rFonts w:eastAsia="Times New Roman"/>
          <w:kern w:val="0"/>
          <w:sz w:val="32"/>
          <w:szCs w:val="32"/>
          <w:u w:val="single"/>
          <w:lang w:eastAsia="en-US"/>
        </w:rPr>
        <w:t xml:space="preserve">0 </w:t>
      </w:r>
      <w:r>
        <w:rPr>
          <w:rFonts w:ascii="仿宋" w:hAnsi="仿宋" w:eastAsia="仿宋" w:cs="仿宋"/>
          <w:kern w:val="0"/>
          <w:sz w:val="32"/>
          <w:szCs w:val="32"/>
        </w:rPr>
        <w:t>辆，。与上年决算相比，增加</w:t>
      </w:r>
      <w:r>
        <w:rPr>
          <w:rFonts w:eastAsia="Times New Roman"/>
          <w:kern w:val="0"/>
          <w:sz w:val="32"/>
          <w:szCs w:val="32"/>
          <w:u w:val="single"/>
        </w:rPr>
        <w:t>0</w:t>
      </w:r>
      <w:r>
        <w:rPr>
          <w:rFonts w:ascii="仿宋" w:hAnsi="仿宋" w:eastAsia="仿宋" w:cs="仿宋"/>
          <w:kern w:val="0"/>
          <w:sz w:val="32"/>
          <w:szCs w:val="32"/>
        </w:rPr>
        <w:t>万元，增长</w:t>
      </w:r>
      <w:r>
        <w:rPr>
          <w:rFonts w:eastAsia="Times New Roman"/>
          <w:kern w:val="0"/>
          <w:sz w:val="32"/>
          <w:szCs w:val="32"/>
          <w:u w:val="single"/>
          <w:lang w:eastAsia="en-US"/>
        </w:rPr>
        <w:t>0</w:t>
      </w:r>
      <w:r>
        <w:rPr>
          <w:rFonts w:ascii="仿宋" w:hAnsi="仿宋" w:eastAsia="仿宋" w:cs="仿宋"/>
          <w:kern w:val="0"/>
          <w:sz w:val="32"/>
          <w:szCs w:val="32"/>
          <w:lang w:eastAsia="en-US"/>
        </w:rPr>
        <w:t>%</w:t>
      </w:r>
      <w:r>
        <w:rPr>
          <w:rFonts w:hint="eastAsia" w:ascii="仿宋" w:hAnsi="仿宋" w:eastAsia="仿宋" w:cs="仿宋"/>
          <w:kern w:val="0"/>
          <w:sz w:val="32"/>
          <w:szCs w:val="32"/>
          <w:lang w:eastAsia="zh-CN"/>
        </w:rPr>
        <w:t>，</w:t>
      </w:r>
      <w:r>
        <w:rPr>
          <w:rFonts w:ascii="仿宋" w:hAnsi="仿宋" w:eastAsia="仿宋" w:cs="仿宋"/>
          <w:kern w:val="0"/>
          <w:sz w:val="32"/>
          <w:szCs w:val="32"/>
        </w:rPr>
        <w:t>变动原因：不存在此项内容。</w:t>
      </w:r>
    </w:p>
    <w:p w14:paraId="48906D98">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b/>
          <w:bCs/>
          <w:kern w:val="0"/>
          <w:sz w:val="32"/>
          <w:szCs w:val="32"/>
        </w:rPr>
        <w:t>（</w:t>
      </w:r>
      <w:r>
        <w:rPr>
          <w:rFonts w:eastAsia="Times New Roman"/>
          <w:b/>
          <w:bCs/>
          <w:kern w:val="0"/>
          <w:sz w:val="32"/>
          <w:szCs w:val="32"/>
          <w:lang w:eastAsia="en-US"/>
        </w:rPr>
        <w:t>2</w:t>
      </w:r>
      <w:r>
        <w:rPr>
          <w:rFonts w:ascii="仿宋" w:hAnsi="仿宋" w:eastAsia="仿宋" w:cs="仿宋"/>
          <w:b/>
          <w:bCs/>
          <w:kern w:val="0"/>
          <w:sz w:val="32"/>
          <w:szCs w:val="32"/>
        </w:rPr>
        <w:t>）公务用车运行维护费支出</w:t>
      </w:r>
      <w:r>
        <w:rPr>
          <w:rFonts w:eastAsia="Times New Roman"/>
          <w:kern w:val="0"/>
          <w:sz w:val="32"/>
          <w:szCs w:val="32"/>
          <w:u w:val="single"/>
          <w:lang w:eastAsia="en-US"/>
        </w:rPr>
        <w:t xml:space="preserve"> 0</w:t>
      </w:r>
      <w:r>
        <w:rPr>
          <w:rFonts w:ascii="仿宋" w:hAnsi="仿宋" w:eastAsia="仿宋" w:cs="仿宋"/>
          <w:kern w:val="0"/>
          <w:sz w:val="32"/>
          <w:szCs w:val="32"/>
        </w:rPr>
        <w:t>万元。公务用车运行维护费主要用于按规定保留的公务用车的燃料费、</w:t>
      </w:r>
      <w:r>
        <w:rPr>
          <w:rFonts w:ascii="仿宋" w:hAnsi="仿宋" w:eastAsia="仿宋" w:cs="仿宋"/>
          <w:color w:val="000000"/>
          <w:kern w:val="0"/>
          <w:sz w:val="32"/>
          <w:szCs w:val="32"/>
        </w:rPr>
        <w:t>新能源汽车充电费、</w:t>
      </w:r>
      <w:r>
        <w:rPr>
          <w:rFonts w:ascii="仿宋" w:hAnsi="仿宋" w:eastAsia="仿宋" w:cs="仿宋"/>
          <w:kern w:val="0"/>
          <w:sz w:val="32"/>
          <w:szCs w:val="32"/>
        </w:rPr>
        <w:t>维修费、过桥过路费、保险费、安全奖励费用等支出。截至</w:t>
      </w:r>
      <w:r>
        <w:rPr>
          <w:rFonts w:eastAsia="Times New Roman"/>
          <w:kern w:val="0"/>
          <w:sz w:val="32"/>
          <w:szCs w:val="32"/>
          <w:lang w:eastAsia="en-US"/>
        </w:rPr>
        <w:t>2025</w:t>
      </w:r>
      <w:r>
        <w:rPr>
          <w:rFonts w:ascii="仿宋" w:hAnsi="仿宋" w:eastAsia="仿宋" w:cs="仿宋"/>
          <w:kern w:val="0"/>
          <w:sz w:val="32"/>
          <w:szCs w:val="32"/>
        </w:rPr>
        <w:t>年</w:t>
      </w:r>
      <w:r>
        <w:rPr>
          <w:rFonts w:eastAsia="Times New Roman"/>
          <w:kern w:val="0"/>
          <w:sz w:val="32"/>
          <w:szCs w:val="32"/>
          <w:lang w:eastAsia="en-US"/>
        </w:rPr>
        <w:t>12</w:t>
      </w:r>
      <w:r>
        <w:rPr>
          <w:rFonts w:ascii="仿宋" w:hAnsi="仿宋" w:eastAsia="仿宋" w:cs="仿宋"/>
          <w:kern w:val="0"/>
          <w:sz w:val="32"/>
          <w:szCs w:val="32"/>
        </w:rPr>
        <w:t>月</w:t>
      </w:r>
      <w:r>
        <w:rPr>
          <w:rFonts w:eastAsia="Times New Roman"/>
          <w:kern w:val="0"/>
          <w:sz w:val="32"/>
          <w:szCs w:val="32"/>
          <w:lang w:eastAsia="en-US"/>
        </w:rPr>
        <w:t>31</w:t>
      </w:r>
      <w:r>
        <w:rPr>
          <w:rFonts w:ascii="仿宋" w:hAnsi="仿宋" w:eastAsia="仿宋" w:cs="仿宋"/>
          <w:kern w:val="0"/>
          <w:sz w:val="32"/>
          <w:szCs w:val="32"/>
        </w:rPr>
        <w:t>日，使用财政拨款开支的公务用车保有量为</w:t>
      </w:r>
      <w:r>
        <w:rPr>
          <w:rFonts w:eastAsia="Times New Roman"/>
          <w:kern w:val="0"/>
          <w:sz w:val="32"/>
          <w:szCs w:val="32"/>
          <w:u w:val="single"/>
          <w:lang w:eastAsia="en-US"/>
        </w:rPr>
        <w:t xml:space="preserve">0 </w:t>
      </w:r>
      <w:r>
        <w:rPr>
          <w:rFonts w:ascii="仿宋" w:hAnsi="仿宋" w:eastAsia="仿宋" w:cs="仿宋"/>
          <w:kern w:val="0"/>
          <w:sz w:val="32"/>
          <w:szCs w:val="32"/>
        </w:rPr>
        <w:t>辆。与上年决算相比，增加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0</w:t>
      </w:r>
      <w:r>
        <w:rPr>
          <w:rFonts w:ascii="仿宋" w:hAnsi="仿宋" w:eastAsia="仿宋" w:cs="仿宋"/>
          <w:kern w:val="0"/>
          <w:sz w:val="32"/>
          <w:szCs w:val="32"/>
          <w:lang w:eastAsia="en-US"/>
        </w:rPr>
        <w:t>%</w:t>
      </w:r>
      <w:r>
        <w:rPr>
          <w:rFonts w:ascii="仿宋" w:hAnsi="仿宋" w:eastAsia="仿宋" w:cs="仿宋"/>
          <w:kern w:val="0"/>
          <w:sz w:val="32"/>
          <w:szCs w:val="32"/>
        </w:rPr>
        <w:t>，变动原因：不存在此项内容。</w:t>
      </w:r>
    </w:p>
    <w:p w14:paraId="0D834451">
      <w:pPr>
        <w:pStyle w:val="31"/>
        <w:widowControl/>
        <w:spacing w:before="240" w:after="240" w:line="560" w:lineRule="atLeast"/>
        <w:ind w:firstLine="640"/>
        <w:jc w:val="left"/>
        <w:rPr>
          <w:rFonts w:ascii="Times New Roman" w:hAnsi="Times New Roman" w:eastAsia="Times New Roman" w:cs="Times New Roman"/>
          <w:kern w:val="0"/>
          <w:sz w:val="24"/>
        </w:rPr>
      </w:pPr>
      <w:r>
        <w:rPr>
          <w:rFonts w:eastAsia="Times New Roman"/>
          <w:b/>
          <w:bCs/>
          <w:kern w:val="0"/>
          <w:sz w:val="32"/>
          <w:szCs w:val="32"/>
          <w:lang w:eastAsia="en-US"/>
        </w:rPr>
        <w:t>3</w:t>
      </w:r>
      <w:r>
        <w:rPr>
          <w:rFonts w:ascii="仿宋" w:hAnsi="仿宋" w:eastAsia="仿宋" w:cs="仿宋"/>
          <w:b/>
          <w:bCs/>
          <w:kern w:val="0"/>
          <w:sz w:val="32"/>
          <w:szCs w:val="32"/>
          <w:lang w:eastAsia="en-US"/>
        </w:rPr>
        <w:t>.</w:t>
      </w:r>
      <w:r>
        <w:rPr>
          <w:rFonts w:ascii="仿宋" w:hAnsi="仿宋" w:eastAsia="仿宋" w:cs="仿宋"/>
          <w:b/>
          <w:bCs/>
          <w:kern w:val="0"/>
          <w:sz w:val="32"/>
          <w:szCs w:val="32"/>
        </w:rPr>
        <w:t>公务接待费支出</w:t>
      </w:r>
      <w:r>
        <w:rPr>
          <w:rFonts w:eastAsia="Times New Roman"/>
          <w:kern w:val="0"/>
          <w:sz w:val="32"/>
          <w:szCs w:val="32"/>
          <w:u w:val="single"/>
          <w:lang w:eastAsia="en-US"/>
        </w:rPr>
        <w:t xml:space="preserve"> 0</w:t>
      </w:r>
      <w:r>
        <w:rPr>
          <w:rFonts w:ascii="仿宋" w:hAnsi="仿宋" w:eastAsia="仿宋" w:cs="仿宋"/>
          <w:kern w:val="0"/>
          <w:sz w:val="32"/>
          <w:szCs w:val="32"/>
        </w:rPr>
        <w:t>万元。其中：国内公务接待支出</w:t>
      </w:r>
      <w:r>
        <w:rPr>
          <w:rFonts w:eastAsia="Times New Roman"/>
          <w:kern w:val="0"/>
          <w:sz w:val="32"/>
          <w:szCs w:val="32"/>
          <w:u w:val="single"/>
          <w:lang w:eastAsia="en-US"/>
        </w:rPr>
        <w:t xml:space="preserve"> 0</w:t>
      </w:r>
      <w:r>
        <w:rPr>
          <w:rFonts w:ascii="仿宋" w:hAnsi="仿宋" w:eastAsia="仿宋" w:cs="仿宋"/>
          <w:kern w:val="0"/>
          <w:sz w:val="32"/>
          <w:szCs w:val="32"/>
        </w:rPr>
        <w:t>万元，接待</w:t>
      </w:r>
      <w:r>
        <w:rPr>
          <w:rFonts w:eastAsia="Times New Roman"/>
          <w:kern w:val="0"/>
          <w:sz w:val="32"/>
          <w:szCs w:val="32"/>
          <w:u w:val="single"/>
          <w:lang w:eastAsia="en-US"/>
        </w:rPr>
        <w:t xml:space="preserve">0 </w:t>
      </w:r>
      <w:r>
        <w:rPr>
          <w:rFonts w:ascii="仿宋" w:hAnsi="仿宋" w:eastAsia="仿宋" w:cs="仿宋"/>
          <w:kern w:val="0"/>
          <w:sz w:val="32"/>
          <w:szCs w:val="32"/>
        </w:rPr>
        <w:t>批次，</w:t>
      </w:r>
      <w:r>
        <w:rPr>
          <w:rFonts w:eastAsia="Times New Roman"/>
          <w:kern w:val="0"/>
          <w:sz w:val="32"/>
          <w:szCs w:val="32"/>
          <w:u w:val="single"/>
          <w:lang w:eastAsia="en-US"/>
        </w:rPr>
        <w:t xml:space="preserve">0 </w:t>
      </w:r>
      <w:r>
        <w:rPr>
          <w:rFonts w:ascii="仿宋" w:hAnsi="仿宋" w:eastAsia="仿宋" w:cs="仿宋"/>
          <w:kern w:val="0"/>
          <w:sz w:val="32"/>
          <w:szCs w:val="32"/>
        </w:rPr>
        <w:t>人次；国（境）外公务接待支出</w:t>
      </w:r>
      <w:r>
        <w:rPr>
          <w:rFonts w:eastAsia="Times New Roman"/>
          <w:kern w:val="0"/>
          <w:sz w:val="32"/>
          <w:szCs w:val="32"/>
          <w:u w:val="single"/>
          <w:lang w:eastAsia="en-US"/>
        </w:rPr>
        <w:t xml:space="preserve"> 0</w:t>
      </w:r>
      <w:r>
        <w:rPr>
          <w:rFonts w:ascii="仿宋" w:hAnsi="仿宋" w:eastAsia="仿宋" w:cs="仿宋"/>
          <w:kern w:val="0"/>
          <w:sz w:val="32"/>
          <w:szCs w:val="32"/>
        </w:rPr>
        <w:t>万元，接待</w:t>
      </w:r>
      <w:r>
        <w:rPr>
          <w:rFonts w:eastAsia="Times New Roman"/>
          <w:kern w:val="0"/>
          <w:sz w:val="32"/>
          <w:szCs w:val="32"/>
          <w:u w:val="single"/>
          <w:lang w:eastAsia="en-US"/>
        </w:rPr>
        <w:t xml:space="preserve">0 </w:t>
      </w:r>
      <w:r>
        <w:rPr>
          <w:rFonts w:ascii="仿宋" w:hAnsi="仿宋" w:eastAsia="仿宋" w:cs="仿宋"/>
          <w:kern w:val="0"/>
          <w:sz w:val="32"/>
          <w:szCs w:val="32"/>
        </w:rPr>
        <w:t>批次，</w:t>
      </w:r>
      <w:r>
        <w:rPr>
          <w:rFonts w:eastAsia="Times New Roman"/>
          <w:kern w:val="0"/>
          <w:sz w:val="32"/>
          <w:szCs w:val="32"/>
          <w:u w:val="single"/>
          <w:lang w:eastAsia="en-US"/>
        </w:rPr>
        <w:t xml:space="preserve">0 </w:t>
      </w:r>
      <w:r>
        <w:rPr>
          <w:rFonts w:ascii="仿宋" w:hAnsi="仿宋" w:eastAsia="仿宋" w:cs="仿宋"/>
          <w:kern w:val="0"/>
          <w:sz w:val="32"/>
          <w:szCs w:val="32"/>
        </w:rPr>
        <w:t>人次。与上年决算相比，增加</w:t>
      </w:r>
      <w:r>
        <w:rPr>
          <w:rFonts w:eastAsia="Times New Roman"/>
          <w:kern w:val="0"/>
          <w:sz w:val="32"/>
          <w:szCs w:val="32"/>
          <w:u w:val="single"/>
          <w:lang w:eastAsia="en-US"/>
        </w:rPr>
        <w:t>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，变动原因：不存在此项内容。</w:t>
      </w:r>
    </w:p>
    <w:p w14:paraId="27EB82BA">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14:paraId="27932BF5">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赤峰市文学艺术界联合会部门</w:t>
      </w:r>
      <w:r>
        <w:rPr>
          <w:rFonts w:eastAsia="Times New Roman"/>
          <w:kern w:val="0"/>
          <w:sz w:val="32"/>
          <w:szCs w:val="32"/>
          <w:lang w:eastAsia="en-US"/>
        </w:rPr>
        <w:t>2025</w:t>
      </w:r>
      <w:r>
        <w:rPr>
          <w:rFonts w:ascii="仿宋" w:hAnsi="仿宋" w:eastAsia="仿宋" w:cs="仿宋"/>
          <w:kern w:val="0"/>
          <w:sz w:val="32"/>
          <w:szCs w:val="32"/>
        </w:rPr>
        <w:t>年度政府性基金预算财政拨款支出决算</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lang w:eastAsia="en-US"/>
        </w:rPr>
        <w:t>0</w:t>
      </w:r>
      <w:r>
        <w:rPr>
          <w:rFonts w:ascii="仿宋" w:hAnsi="仿宋" w:eastAsia="仿宋" w:cs="仿宋"/>
          <w:kern w:val="0"/>
          <w:sz w:val="32"/>
          <w:szCs w:val="32"/>
        </w:rPr>
        <w:t>万元，增长</w:t>
      </w:r>
      <w:r>
        <w:rPr>
          <w:rFonts w:eastAsia="Times New Roman"/>
          <w:kern w:val="0"/>
          <w:sz w:val="32"/>
          <w:szCs w:val="32"/>
          <w:u w:val="single"/>
          <w:lang w:eastAsia="en-US"/>
        </w:rPr>
        <w:t>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ascii="仿宋" w:hAnsi="仿宋" w:eastAsia="仿宋" w:cs="仿宋"/>
          <w:color w:val="auto"/>
          <w:kern w:val="0"/>
          <w:sz w:val="32"/>
          <w:szCs w:val="32"/>
        </w:rPr>
        <w:t>本年无政府性基金预算财政拨款收、支、余。</w:t>
      </w:r>
    </w:p>
    <w:p w14:paraId="1EFA0153">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14:paraId="36353ECF">
      <w:pPr>
        <w:pStyle w:val="31"/>
        <w:widowControl/>
        <w:spacing w:before="240" w:after="240" w:line="560" w:lineRule="atLeast"/>
        <w:ind w:firstLine="640"/>
        <w:jc w:val="left"/>
        <w:rPr>
          <w:rFonts w:ascii="Times New Roman" w:hAnsi="Times New Roman" w:eastAsia="Times New Roman" w:cs="Times New Roman"/>
          <w:color w:val="auto"/>
          <w:kern w:val="0"/>
          <w:sz w:val="24"/>
        </w:rPr>
      </w:pPr>
      <w:r>
        <w:rPr>
          <w:rFonts w:ascii="仿宋" w:hAnsi="仿宋" w:eastAsia="仿宋" w:cs="仿宋"/>
          <w:kern w:val="0"/>
          <w:sz w:val="32"/>
          <w:szCs w:val="32"/>
        </w:rPr>
        <w:t>赤峰市文学艺术界联合会部门</w:t>
      </w:r>
      <w:r>
        <w:rPr>
          <w:rFonts w:eastAsia="Times New Roman"/>
          <w:kern w:val="0"/>
          <w:sz w:val="32"/>
          <w:szCs w:val="32"/>
          <w:lang w:eastAsia="en-US"/>
        </w:rPr>
        <w:t>2025</w:t>
      </w:r>
      <w:r>
        <w:rPr>
          <w:rFonts w:ascii="仿宋" w:hAnsi="仿宋" w:eastAsia="仿宋" w:cs="仿宋"/>
          <w:kern w:val="0"/>
          <w:sz w:val="32"/>
          <w:szCs w:val="32"/>
        </w:rPr>
        <w:t>年度国有资本经营预算财政拨款支出决算</w:t>
      </w:r>
      <w:r>
        <w:rPr>
          <w:rFonts w:eastAsia="Times New Roman"/>
          <w:kern w:val="0"/>
          <w:sz w:val="32"/>
          <w:szCs w:val="32"/>
          <w:u w:val="single"/>
          <w:lang w:eastAsia="en-US"/>
        </w:rPr>
        <w:t xml:space="preserve"> 0</w:t>
      </w:r>
      <w:r>
        <w:rPr>
          <w:rFonts w:ascii="仿宋" w:hAnsi="仿宋" w:eastAsia="仿宋" w:cs="仿宋"/>
          <w:kern w:val="0"/>
          <w:sz w:val="32"/>
          <w:szCs w:val="32"/>
        </w:rPr>
        <w:t>万元。与上年决算相比，增加</w:t>
      </w:r>
      <w:r>
        <w:rPr>
          <w:rFonts w:eastAsia="Times New Roman"/>
          <w:kern w:val="0"/>
          <w:sz w:val="32"/>
          <w:szCs w:val="32"/>
          <w:u w:val="single"/>
          <w:lang w:eastAsia="en-US"/>
        </w:rPr>
        <w:t xml:space="preserve"> 0</w:t>
      </w:r>
      <w:r>
        <w:rPr>
          <w:rFonts w:ascii="仿宋" w:hAnsi="仿宋" w:eastAsia="仿宋" w:cs="仿宋"/>
          <w:kern w:val="0"/>
          <w:sz w:val="32"/>
          <w:szCs w:val="32"/>
        </w:rPr>
        <w:t>万元，增长</w:t>
      </w:r>
      <w:r>
        <w:rPr>
          <w:rFonts w:eastAsia="Times New Roman"/>
          <w:kern w:val="0"/>
          <w:sz w:val="32"/>
          <w:szCs w:val="32"/>
          <w:u w:val="single"/>
          <w:lang w:eastAsia="en-US"/>
        </w:rPr>
        <w:t xml:space="preserve"> 0</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ascii="仿宋" w:hAnsi="仿宋" w:eastAsia="仿宋" w:cs="仿宋"/>
          <w:color w:val="auto"/>
          <w:kern w:val="0"/>
          <w:sz w:val="32"/>
          <w:szCs w:val="32"/>
        </w:rPr>
        <w:t>本年无国有资本经营预算财政拨款收、支、余。</w:t>
      </w:r>
    </w:p>
    <w:p w14:paraId="34E53830">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十一、机关运行经费（公用经费）支出决算情况说明</w:t>
      </w:r>
    </w:p>
    <w:p w14:paraId="629B0D89">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 xml:space="preserve">赤峰市文学艺术界联合会部门 </w:t>
      </w:r>
      <w:r>
        <w:rPr>
          <w:rFonts w:eastAsia="Times New Roman"/>
          <w:kern w:val="0"/>
          <w:sz w:val="32"/>
          <w:szCs w:val="32"/>
          <w:lang w:eastAsia="en-US"/>
        </w:rPr>
        <w:t>2025</w:t>
      </w:r>
      <w:r>
        <w:rPr>
          <w:rFonts w:ascii="仿宋" w:hAnsi="仿宋" w:eastAsia="仿宋" w:cs="仿宋"/>
          <w:kern w:val="0"/>
          <w:sz w:val="32"/>
          <w:szCs w:val="32"/>
        </w:rPr>
        <w:t>年度公用经费支出决算</w:t>
      </w:r>
      <w:r>
        <w:rPr>
          <w:rFonts w:eastAsia="Times New Roman"/>
          <w:kern w:val="0"/>
          <w:sz w:val="32"/>
          <w:szCs w:val="32"/>
          <w:u w:val="single"/>
          <w:lang w:eastAsia="en-US"/>
        </w:rPr>
        <w:t xml:space="preserve"> 13.27</w:t>
      </w:r>
      <w:r>
        <w:rPr>
          <w:rFonts w:ascii="仿宋" w:hAnsi="仿宋" w:eastAsia="仿宋" w:cs="仿宋"/>
          <w:kern w:val="0"/>
          <w:sz w:val="32"/>
          <w:szCs w:val="32"/>
        </w:rPr>
        <w:t>万元，与上年决算相比减少</w:t>
      </w:r>
      <w:r>
        <w:rPr>
          <w:rFonts w:eastAsia="Times New Roman"/>
          <w:kern w:val="0"/>
          <w:sz w:val="32"/>
          <w:szCs w:val="32"/>
          <w:u w:val="single"/>
          <w:lang w:eastAsia="en-US"/>
        </w:rPr>
        <w:t>0.55</w:t>
      </w:r>
      <w:r>
        <w:rPr>
          <w:rFonts w:ascii="仿宋" w:hAnsi="仿宋" w:eastAsia="仿宋" w:cs="仿宋"/>
          <w:kern w:val="0"/>
          <w:sz w:val="32"/>
          <w:szCs w:val="32"/>
        </w:rPr>
        <w:t>万元，下降</w:t>
      </w:r>
      <w:r>
        <w:rPr>
          <w:rFonts w:eastAsia="Times New Roman"/>
          <w:kern w:val="0"/>
          <w:sz w:val="32"/>
          <w:szCs w:val="32"/>
          <w:u w:val="single"/>
          <w:lang w:eastAsia="en-US"/>
        </w:rPr>
        <w:t>3.96</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正常业务费用浮动</w:t>
      </w:r>
      <w:r>
        <w:rPr>
          <w:rFonts w:ascii="仿宋" w:hAnsi="仿宋" w:eastAsia="仿宋" w:cs="仿宋"/>
          <w:kern w:val="0"/>
          <w:sz w:val="32"/>
          <w:szCs w:val="32"/>
        </w:rPr>
        <w:t>。其中，机关运行经费支出决算</w:t>
      </w:r>
      <w:r>
        <w:rPr>
          <w:rFonts w:eastAsia="Times New Roman"/>
          <w:kern w:val="0"/>
          <w:sz w:val="32"/>
          <w:szCs w:val="32"/>
          <w:u w:val="single"/>
          <w:lang w:eastAsia="en-US"/>
        </w:rPr>
        <w:t xml:space="preserve"> 13.27</w:t>
      </w:r>
      <w:r>
        <w:rPr>
          <w:rFonts w:ascii="仿宋" w:hAnsi="仿宋" w:eastAsia="仿宋" w:cs="仿宋"/>
          <w:kern w:val="0"/>
          <w:sz w:val="32"/>
          <w:szCs w:val="32"/>
        </w:rPr>
        <w:t>万元。比上年决算相比，减少</w:t>
      </w:r>
      <w:r>
        <w:rPr>
          <w:rFonts w:eastAsia="Times New Roman"/>
          <w:kern w:val="0"/>
          <w:sz w:val="32"/>
          <w:szCs w:val="32"/>
          <w:u w:val="single"/>
          <w:lang w:eastAsia="en-US"/>
        </w:rPr>
        <w:t>0.55</w:t>
      </w:r>
      <w:r>
        <w:rPr>
          <w:rFonts w:ascii="仿宋" w:hAnsi="仿宋" w:eastAsia="仿宋" w:cs="仿宋"/>
          <w:kern w:val="0"/>
          <w:sz w:val="32"/>
          <w:szCs w:val="32"/>
        </w:rPr>
        <w:t>万元，下降</w:t>
      </w:r>
      <w:r>
        <w:rPr>
          <w:rFonts w:eastAsia="Times New Roman"/>
          <w:kern w:val="0"/>
          <w:sz w:val="32"/>
          <w:szCs w:val="32"/>
          <w:u w:val="single"/>
          <w:lang w:eastAsia="en-US"/>
        </w:rPr>
        <w:t>3.96</w:t>
      </w:r>
      <w:r>
        <w:rPr>
          <w:rFonts w:ascii="仿宋" w:hAnsi="仿宋" w:eastAsia="仿宋" w:cs="仿宋"/>
          <w:kern w:val="0"/>
          <w:sz w:val="32"/>
          <w:szCs w:val="32"/>
          <w:lang w:eastAsia="en-US"/>
        </w:rPr>
        <w:t>%</w:t>
      </w:r>
      <w:r>
        <w:rPr>
          <w:rFonts w:ascii="仿宋" w:hAnsi="仿宋" w:eastAsia="仿宋" w:cs="仿宋"/>
          <w:kern w:val="0"/>
          <w:sz w:val="32"/>
          <w:szCs w:val="32"/>
        </w:rPr>
        <w:t>，变动原因：</w:t>
      </w:r>
      <w:r>
        <w:rPr>
          <w:rFonts w:hint="eastAsia" w:ascii="仿宋" w:hAnsi="仿宋" w:eastAsia="仿宋" w:cs="仿宋"/>
          <w:kern w:val="0"/>
          <w:sz w:val="32"/>
          <w:szCs w:val="32"/>
          <w:lang w:val="en-US" w:eastAsia="zh-CN"/>
        </w:rPr>
        <w:t>正常业务费用浮动</w:t>
      </w:r>
      <w:r>
        <w:rPr>
          <w:rFonts w:ascii="仿宋" w:hAnsi="仿宋" w:eastAsia="仿宋" w:cs="仿宋"/>
          <w:kern w:val="0"/>
          <w:sz w:val="32"/>
          <w:szCs w:val="32"/>
        </w:rPr>
        <w:t>。</w:t>
      </w:r>
    </w:p>
    <w:p w14:paraId="76A0B470">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十二、政府采购支出决算情况说明</w:t>
      </w:r>
    </w:p>
    <w:p w14:paraId="1D261B94">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赤峰市文学艺术界联合会部门</w:t>
      </w:r>
      <w:r>
        <w:rPr>
          <w:rFonts w:eastAsia="Times New Roman"/>
          <w:kern w:val="0"/>
          <w:sz w:val="32"/>
          <w:szCs w:val="32"/>
          <w:lang w:eastAsia="en-US"/>
        </w:rPr>
        <w:t>2025</w:t>
      </w:r>
      <w:r>
        <w:rPr>
          <w:rFonts w:ascii="仿宋" w:hAnsi="仿宋" w:eastAsia="仿宋" w:cs="仿宋"/>
          <w:kern w:val="0"/>
          <w:sz w:val="32"/>
          <w:szCs w:val="32"/>
        </w:rPr>
        <w:t>年度政府采购支出总额</w:t>
      </w:r>
      <w:r>
        <w:rPr>
          <w:rFonts w:eastAsia="Times New Roman"/>
          <w:kern w:val="0"/>
          <w:sz w:val="32"/>
          <w:szCs w:val="32"/>
          <w:u w:val="single"/>
          <w:lang w:eastAsia="en-US"/>
        </w:rPr>
        <w:t xml:space="preserve"> 6.17</w:t>
      </w:r>
      <w:r>
        <w:rPr>
          <w:rFonts w:ascii="仿宋" w:hAnsi="仿宋" w:eastAsia="仿宋" w:cs="仿宋"/>
          <w:kern w:val="0"/>
          <w:sz w:val="32"/>
          <w:szCs w:val="32"/>
        </w:rPr>
        <w:t>万元，其中：政府采购货物支出</w:t>
      </w:r>
      <w:r>
        <w:rPr>
          <w:rFonts w:eastAsia="Times New Roman"/>
          <w:kern w:val="0"/>
          <w:sz w:val="32"/>
          <w:szCs w:val="32"/>
          <w:u w:val="single"/>
          <w:lang w:eastAsia="en-US"/>
        </w:rPr>
        <w:t xml:space="preserve"> 6.17</w:t>
      </w:r>
      <w:r>
        <w:rPr>
          <w:rFonts w:ascii="仿宋" w:hAnsi="仿宋" w:eastAsia="仿宋" w:cs="仿宋"/>
          <w:kern w:val="0"/>
          <w:sz w:val="32"/>
          <w:szCs w:val="32"/>
        </w:rPr>
        <w:t>万元、政府采购工程支出</w:t>
      </w:r>
      <w:r>
        <w:rPr>
          <w:rFonts w:eastAsia="Times New Roman"/>
          <w:kern w:val="0"/>
          <w:sz w:val="32"/>
          <w:szCs w:val="32"/>
          <w:u w:val="single"/>
          <w:lang w:eastAsia="en-US"/>
        </w:rPr>
        <w:t xml:space="preserve"> 0</w:t>
      </w:r>
      <w:r>
        <w:rPr>
          <w:rFonts w:ascii="仿宋" w:hAnsi="仿宋" w:eastAsia="仿宋" w:cs="仿宋"/>
          <w:kern w:val="0"/>
          <w:sz w:val="32"/>
          <w:szCs w:val="32"/>
        </w:rPr>
        <w:t>万元、政府采购服务支出</w:t>
      </w:r>
      <w:r>
        <w:rPr>
          <w:rFonts w:eastAsia="Times New Roman"/>
          <w:kern w:val="0"/>
          <w:sz w:val="32"/>
          <w:szCs w:val="32"/>
          <w:u w:val="single"/>
          <w:lang w:eastAsia="en-US"/>
        </w:rPr>
        <w:t xml:space="preserve"> 0</w:t>
      </w:r>
      <w:r>
        <w:rPr>
          <w:rFonts w:ascii="仿宋" w:hAnsi="仿宋" w:eastAsia="仿宋" w:cs="仿宋"/>
          <w:kern w:val="0"/>
          <w:sz w:val="32"/>
          <w:szCs w:val="32"/>
        </w:rPr>
        <w:t>万元。政府采购授予中小企业合同金额</w:t>
      </w:r>
      <w:r>
        <w:rPr>
          <w:rFonts w:eastAsia="Times New Roman"/>
          <w:kern w:val="0"/>
          <w:sz w:val="32"/>
          <w:szCs w:val="32"/>
          <w:u w:val="single"/>
          <w:lang w:eastAsia="en-US"/>
        </w:rPr>
        <w:t xml:space="preserve"> 0</w:t>
      </w:r>
      <w:r>
        <w:rPr>
          <w:rFonts w:ascii="仿宋" w:hAnsi="仿宋" w:eastAsia="仿宋" w:cs="仿宋"/>
          <w:kern w:val="0"/>
          <w:sz w:val="32"/>
          <w:szCs w:val="32"/>
        </w:rPr>
        <w:t>万元，占政府采购支出总额的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，其中：授予小微企业合同金额</w:t>
      </w:r>
      <w:r>
        <w:rPr>
          <w:rFonts w:eastAsia="Times New Roman"/>
          <w:kern w:val="0"/>
          <w:sz w:val="32"/>
          <w:szCs w:val="32"/>
          <w:u w:val="single"/>
          <w:lang w:eastAsia="en-US"/>
        </w:rPr>
        <w:t xml:space="preserve"> 0</w:t>
      </w:r>
      <w:r>
        <w:rPr>
          <w:rFonts w:ascii="仿宋" w:hAnsi="仿宋" w:eastAsia="仿宋" w:cs="仿宋"/>
          <w:kern w:val="0"/>
          <w:sz w:val="32"/>
          <w:szCs w:val="32"/>
        </w:rPr>
        <w:t>万元，占政府采购支出总额的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；货物采购授予中小企业合同金额占货物支出金额的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，工程采购授予中小企业合同金额占工程支出金额的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，服务采购授予中小企业合同金额占服务支出金额的</w:t>
      </w:r>
      <w:r>
        <w:rPr>
          <w:rFonts w:hint="eastAsia"/>
          <w:kern w:val="0"/>
          <w:sz w:val="32"/>
          <w:szCs w:val="32"/>
          <w:u w:val="single"/>
          <w:lang w:val="en-US" w:eastAsia="zh-CN"/>
        </w:rPr>
        <w:t>0</w:t>
      </w:r>
      <w:r>
        <w:rPr>
          <w:rFonts w:ascii="仿宋" w:hAnsi="仿宋" w:eastAsia="仿宋" w:cs="仿宋"/>
          <w:kern w:val="0"/>
          <w:sz w:val="32"/>
          <w:szCs w:val="32"/>
          <w:lang w:eastAsia="en-US"/>
        </w:rPr>
        <w:t>%</w:t>
      </w:r>
      <w:r>
        <w:rPr>
          <w:rFonts w:ascii="仿宋" w:hAnsi="仿宋" w:eastAsia="仿宋" w:cs="仿宋"/>
          <w:kern w:val="0"/>
          <w:sz w:val="32"/>
          <w:szCs w:val="32"/>
        </w:rPr>
        <w:t>。</w:t>
      </w:r>
    </w:p>
    <w:p w14:paraId="5F98910D">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十三、国有资产占用情况说明</w:t>
      </w:r>
    </w:p>
    <w:p w14:paraId="09E6075C">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赤峰市文学艺术界联合会部门截至</w:t>
      </w:r>
      <w:r>
        <w:rPr>
          <w:rFonts w:eastAsia="Times New Roman"/>
          <w:kern w:val="0"/>
          <w:sz w:val="32"/>
          <w:szCs w:val="32"/>
          <w:lang w:eastAsia="en-US"/>
        </w:rPr>
        <w:t>2025</w:t>
      </w:r>
      <w:r>
        <w:rPr>
          <w:rFonts w:ascii="仿宋" w:hAnsi="仿宋" w:eastAsia="仿宋" w:cs="仿宋"/>
          <w:kern w:val="0"/>
          <w:sz w:val="32"/>
          <w:szCs w:val="32"/>
        </w:rPr>
        <w:t>年</w:t>
      </w:r>
      <w:r>
        <w:rPr>
          <w:rFonts w:eastAsia="Times New Roman"/>
          <w:kern w:val="0"/>
          <w:sz w:val="32"/>
          <w:szCs w:val="32"/>
          <w:lang w:eastAsia="en-US"/>
        </w:rPr>
        <w:t>12</w:t>
      </w:r>
      <w:r>
        <w:rPr>
          <w:rFonts w:ascii="仿宋" w:hAnsi="仿宋" w:eastAsia="仿宋" w:cs="仿宋"/>
          <w:kern w:val="0"/>
          <w:sz w:val="32"/>
          <w:szCs w:val="32"/>
        </w:rPr>
        <w:t>月</w:t>
      </w:r>
      <w:r>
        <w:rPr>
          <w:rFonts w:eastAsia="Times New Roman"/>
          <w:kern w:val="0"/>
          <w:sz w:val="32"/>
          <w:szCs w:val="32"/>
          <w:lang w:eastAsia="en-US"/>
        </w:rPr>
        <w:t>31</w:t>
      </w:r>
      <w:r>
        <w:rPr>
          <w:rFonts w:ascii="仿宋" w:hAnsi="仿宋" w:eastAsia="仿宋" w:cs="仿宋"/>
          <w:kern w:val="0"/>
          <w:sz w:val="32"/>
          <w:szCs w:val="32"/>
        </w:rPr>
        <w:t>日，本部门（单位）共有车辆</w:t>
      </w:r>
      <w:r>
        <w:rPr>
          <w:rFonts w:eastAsia="Times New Roman"/>
          <w:kern w:val="0"/>
          <w:sz w:val="32"/>
          <w:szCs w:val="32"/>
          <w:u w:val="single"/>
          <w:lang w:eastAsia="en-US"/>
        </w:rPr>
        <w:t xml:space="preserve">0 </w:t>
      </w:r>
      <w:r>
        <w:rPr>
          <w:rFonts w:ascii="仿宋" w:hAnsi="仿宋" w:eastAsia="仿宋" w:cs="仿宋"/>
          <w:kern w:val="0"/>
          <w:sz w:val="32"/>
          <w:szCs w:val="32"/>
        </w:rPr>
        <w:t>辆，其中：副部（省）级及以上领导用车</w:t>
      </w:r>
      <w:r>
        <w:rPr>
          <w:rFonts w:eastAsia="Times New Roman"/>
          <w:kern w:val="0"/>
          <w:sz w:val="32"/>
          <w:szCs w:val="32"/>
          <w:u w:val="single"/>
          <w:lang w:eastAsia="en-US"/>
        </w:rPr>
        <w:t xml:space="preserve">0 </w:t>
      </w:r>
      <w:r>
        <w:rPr>
          <w:rFonts w:ascii="仿宋" w:hAnsi="仿宋" w:eastAsia="仿宋" w:cs="仿宋"/>
          <w:kern w:val="0"/>
          <w:sz w:val="32"/>
          <w:szCs w:val="32"/>
        </w:rPr>
        <w:t>辆、主要负责人用车</w:t>
      </w:r>
      <w:r>
        <w:rPr>
          <w:rFonts w:eastAsia="Times New Roman"/>
          <w:kern w:val="0"/>
          <w:sz w:val="32"/>
          <w:szCs w:val="32"/>
          <w:u w:val="single"/>
          <w:lang w:eastAsia="en-US"/>
        </w:rPr>
        <w:t xml:space="preserve">0 </w:t>
      </w:r>
      <w:r>
        <w:rPr>
          <w:rFonts w:ascii="仿宋" w:hAnsi="仿宋" w:eastAsia="仿宋" w:cs="仿宋"/>
          <w:kern w:val="0"/>
          <w:sz w:val="32"/>
          <w:szCs w:val="32"/>
        </w:rPr>
        <w:t>辆、机要通信用车</w:t>
      </w:r>
      <w:r>
        <w:rPr>
          <w:rFonts w:eastAsia="Times New Roman"/>
          <w:kern w:val="0"/>
          <w:sz w:val="32"/>
          <w:szCs w:val="32"/>
          <w:u w:val="single"/>
          <w:lang w:eastAsia="en-US"/>
        </w:rPr>
        <w:t xml:space="preserve">0 </w:t>
      </w:r>
      <w:r>
        <w:rPr>
          <w:rFonts w:ascii="仿宋" w:hAnsi="仿宋" w:eastAsia="仿宋" w:cs="仿宋"/>
          <w:kern w:val="0"/>
          <w:sz w:val="32"/>
          <w:szCs w:val="32"/>
        </w:rPr>
        <w:t>辆、应急保障用车</w:t>
      </w:r>
      <w:r>
        <w:rPr>
          <w:rFonts w:eastAsia="Times New Roman"/>
          <w:kern w:val="0"/>
          <w:sz w:val="32"/>
          <w:szCs w:val="32"/>
          <w:u w:val="single"/>
          <w:lang w:eastAsia="en-US"/>
        </w:rPr>
        <w:t xml:space="preserve">0 </w:t>
      </w:r>
      <w:r>
        <w:rPr>
          <w:rFonts w:ascii="仿宋" w:hAnsi="仿宋" w:eastAsia="仿宋" w:cs="仿宋"/>
          <w:kern w:val="0"/>
          <w:sz w:val="32"/>
          <w:szCs w:val="32"/>
        </w:rPr>
        <w:t>辆、执法执勤用车</w:t>
      </w:r>
      <w:r>
        <w:rPr>
          <w:rFonts w:eastAsia="Times New Roman"/>
          <w:kern w:val="0"/>
          <w:sz w:val="32"/>
          <w:szCs w:val="32"/>
          <w:u w:val="single"/>
          <w:lang w:eastAsia="en-US"/>
        </w:rPr>
        <w:t xml:space="preserve">0 </w:t>
      </w:r>
      <w:r>
        <w:rPr>
          <w:rFonts w:ascii="仿宋" w:hAnsi="仿宋" w:eastAsia="仿宋" w:cs="仿宋"/>
          <w:kern w:val="0"/>
          <w:sz w:val="32"/>
          <w:szCs w:val="32"/>
        </w:rPr>
        <w:t>辆、特种专业技术用车</w:t>
      </w:r>
      <w:r>
        <w:rPr>
          <w:rFonts w:eastAsia="Times New Roman"/>
          <w:kern w:val="0"/>
          <w:sz w:val="32"/>
          <w:szCs w:val="32"/>
          <w:u w:val="single"/>
          <w:lang w:eastAsia="en-US"/>
        </w:rPr>
        <w:t xml:space="preserve">0 </w:t>
      </w:r>
      <w:r>
        <w:rPr>
          <w:rFonts w:ascii="仿宋" w:hAnsi="仿宋" w:eastAsia="仿宋" w:cs="仿宋"/>
          <w:kern w:val="0"/>
          <w:sz w:val="32"/>
          <w:szCs w:val="32"/>
        </w:rPr>
        <w:t>辆、离退休干部服务用车</w:t>
      </w:r>
      <w:r>
        <w:rPr>
          <w:rFonts w:eastAsia="Times New Roman"/>
          <w:kern w:val="0"/>
          <w:sz w:val="32"/>
          <w:szCs w:val="32"/>
          <w:u w:val="single"/>
          <w:lang w:eastAsia="en-US"/>
        </w:rPr>
        <w:t xml:space="preserve">0 </w:t>
      </w:r>
      <w:r>
        <w:rPr>
          <w:rFonts w:ascii="仿宋" w:hAnsi="仿宋" w:eastAsia="仿宋" w:cs="仿宋"/>
          <w:kern w:val="0"/>
          <w:sz w:val="32"/>
          <w:szCs w:val="32"/>
        </w:rPr>
        <w:t>辆、其他用车</w:t>
      </w:r>
      <w:r>
        <w:rPr>
          <w:rFonts w:eastAsia="Times New Roman"/>
          <w:kern w:val="0"/>
          <w:sz w:val="32"/>
          <w:szCs w:val="32"/>
          <w:u w:val="single"/>
          <w:lang w:eastAsia="en-US"/>
        </w:rPr>
        <w:t xml:space="preserve">0 </w:t>
      </w:r>
      <w:r>
        <w:rPr>
          <w:rFonts w:ascii="仿宋" w:hAnsi="仿宋" w:eastAsia="仿宋" w:cs="仿宋"/>
          <w:kern w:val="0"/>
          <w:sz w:val="32"/>
          <w:szCs w:val="32"/>
        </w:rPr>
        <w:t>辆；单价</w:t>
      </w:r>
      <w:r>
        <w:rPr>
          <w:rFonts w:eastAsia="Times New Roman"/>
          <w:kern w:val="0"/>
          <w:sz w:val="32"/>
          <w:szCs w:val="32"/>
          <w:lang w:eastAsia="en-US"/>
        </w:rPr>
        <w:t>100</w:t>
      </w:r>
      <w:r>
        <w:rPr>
          <w:rFonts w:ascii="仿宋" w:hAnsi="仿宋" w:eastAsia="仿宋" w:cs="仿宋"/>
          <w:kern w:val="0"/>
          <w:sz w:val="32"/>
          <w:szCs w:val="32"/>
        </w:rPr>
        <w:t>万元（含）以上设备（不含车辆）</w:t>
      </w:r>
      <w:r>
        <w:rPr>
          <w:rFonts w:eastAsia="Times New Roman"/>
          <w:kern w:val="0"/>
          <w:sz w:val="32"/>
          <w:szCs w:val="32"/>
          <w:u w:val="single"/>
          <w:lang w:eastAsia="en-US"/>
        </w:rPr>
        <w:t xml:space="preserve">0 </w:t>
      </w:r>
      <w:r>
        <w:rPr>
          <w:rFonts w:ascii="仿宋" w:hAnsi="仿宋" w:eastAsia="仿宋" w:cs="仿宋"/>
          <w:kern w:val="0"/>
          <w:sz w:val="32"/>
          <w:szCs w:val="32"/>
        </w:rPr>
        <w:t>台（套）。</w:t>
      </w:r>
    </w:p>
    <w:p w14:paraId="2C079C6C">
      <w:pPr>
        <w:pStyle w:val="31"/>
        <w:widowControl/>
        <w:spacing w:before="240" w:after="240" w:line="600" w:lineRule="atLeast"/>
        <w:ind w:firstLine="643"/>
        <w:jc w:val="left"/>
        <w:rPr>
          <w:rFonts w:ascii="Times New Roman" w:hAnsi="Times New Roman" w:eastAsia="Times New Roman" w:cs="Times New Roman"/>
          <w:kern w:val="0"/>
          <w:sz w:val="24"/>
        </w:rPr>
      </w:pPr>
      <w:r>
        <w:rPr>
          <w:rFonts w:ascii="黑体" w:hAnsi="黑体" w:eastAsia="黑体" w:cs="黑体"/>
          <w:b/>
          <w:bCs/>
          <w:kern w:val="0"/>
          <w:sz w:val="32"/>
          <w:szCs w:val="32"/>
        </w:rPr>
        <w:t>十四、预算绩效情况说明</w:t>
      </w:r>
    </w:p>
    <w:p w14:paraId="3188D74A">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（一）预算绩效管理工作开展情况。</w:t>
      </w:r>
    </w:p>
    <w:p w14:paraId="1A6EFAEA">
      <w:pPr>
        <w:pStyle w:val="20"/>
        <w:keepNext w:val="0"/>
        <w:keepLines w:val="0"/>
        <w:widowControl/>
        <w:suppressLineNumbers w:val="0"/>
        <w:spacing w:before="100" w:beforeAutospacing="1" w:after="0" w:afterAutospacing="0" w:line="560" w:lineRule="atLeast"/>
        <w:ind w:left="0" w:right="0" w:firstLine="640"/>
        <w:rPr>
          <w:rFonts w:hint="eastAsia" w:ascii="Times New Roman" w:hAnsi="Times New Roman" w:eastAsia="仿宋" w:cs="Times New Roman"/>
          <w:kern w:val="0"/>
          <w:sz w:val="24"/>
          <w:lang w:eastAsia="zh-CN"/>
        </w:rPr>
      </w:pPr>
      <w:r>
        <w:rPr>
          <w:rFonts w:ascii="仿宋" w:hAnsi="仿宋" w:eastAsia="仿宋" w:cs="仿宋"/>
          <w:kern w:val="0"/>
          <w:sz w:val="32"/>
          <w:szCs w:val="32"/>
        </w:rPr>
        <w:t>赤峰市文学艺术界联合会部门根据预算绩效管理要求组织对</w:t>
      </w:r>
      <w:r>
        <w:rPr>
          <w:rFonts w:eastAsia="Times New Roman"/>
          <w:kern w:val="0"/>
          <w:sz w:val="32"/>
          <w:szCs w:val="32"/>
          <w:lang w:eastAsia="en-US"/>
        </w:rPr>
        <w:t>2025</w:t>
      </w:r>
      <w:r>
        <w:rPr>
          <w:rFonts w:ascii="仿宋" w:hAnsi="仿宋" w:eastAsia="仿宋" w:cs="仿宋"/>
          <w:kern w:val="0"/>
          <w:sz w:val="32"/>
          <w:szCs w:val="32"/>
        </w:rPr>
        <w:t>年一般公共预算项目支出全面开展绩效自评，共涉及项目</w:t>
      </w:r>
      <w:r>
        <w:rPr>
          <w:rFonts w:hint="eastAsia"/>
          <w:kern w:val="0"/>
          <w:sz w:val="32"/>
          <w:szCs w:val="32"/>
          <w:u w:val="single"/>
          <w:lang w:val="en-US" w:eastAsia="zh-CN"/>
        </w:rPr>
        <w:t>3</w:t>
      </w:r>
      <w:r>
        <w:rPr>
          <w:rFonts w:ascii="仿宋" w:hAnsi="仿宋" w:eastAsia="仿宋" w:cs="仿宋"/>
          <w:kern w:val="0"/>
          <w:sz w:val="32"/>
          <w:szCs w:val="32"/>
        </w:rPr>
        <w:t>个，资金</w:t>
      </w:r>
      <w:r>
        <w:rPr>
          <w:rFonts w:eastAsia="Times New Roman"/>
          <w:kern w:val="0"/>
          <w:sz w:val="32"/>
          <w:szCs w:val="32"/>
          <w:u w:val="single"/>
          <w:lang w:eastAsia="en-US"/>
        </w:rPr>
        <w:t xml:space="preserve"> 101.85</w:t>
      </w:r>
      <w:r>
        <w:rPr>
          <w:rFonts w:ascii="仿宋" w:hAnsi="仿宋" w:eastAsia="仿宋" w:cs="仿宋"/>
          <w:kern w:val="0"/>
          <w:sz w:val="32"/>
          <w:szCs w:val="32"/>
        </w:rPr>
        <w:t>万元，占一般公共预算项目支出总额的</w:t>
      </w:r>
      <w:r>
        <w:rPr>
          <w:rFonts w:eastAsia="Times New Roman"/>
          <w:kern w:val="0"/>
          <w:sz w:val="32"/>
          <w:szCs w:val="32"/>
          <w:lang w:eastAsia="en-US"/>
        </w:rPr>
        <w:t>100</w:t>
      </w:r>
      <w:r>
        <w:rPr>
          <w:rFonts w:ascii="仿宋" w:hAnsi="仿宋" w:eastAsia="仿宋" w:cs="仿宋"/>
          <w:kern w:val="0"/>
          <w:sz w:val="32"/>
          <w:szCs w:val="32"/>
          <w:lang w:eastAsia="en-US"/>
        </w:rPr>
        <w:t>%</w:t>
      </w:r>
      <w:r>
        <w:rPr>
          <w:rFonts w:ascii="仿宋" w:hAnsi="仿宋" w:eastAsia="仿宋" w:cs="仿宋"/>
          <w:kern w:val="0"/>
          <w:sz w:val="32"/>
          <w:szCs w:val="32"/>
        </w:rPr>
        <w:t>；政府性基金预算项目</w:t>
      </w:r>
      <w:r>
        <w:rPr>
          <w:rFonts w:hint="eastAsia"/>
          <w:kern w:val="0"/>
          <w:sz w:val="32"/>
          <w:szCs w:val="32"/>
          <w:u w:val="single"/>
          <w:lang w:val="en-US" w:eastAsia="zh-CN"/>
        </w:rPr>
        <w:t>0</w:t>
      </w:r>
      <w:r>
        <w:rPr>
          <w:rFonts w:ascii="仿宋" w:hAnsi="仿宋" w:eastAsia="仿宋" w:cs="仿宋"/>
          <w:kern w:val="0"/>
          <w:sz w:val="32"/>
          <w:szCs w:val="32"/>
        </w:rPr>
        <w:t>个，共涉及资金</w:t>
      </w:r>
      <w:r>
        <w:rPr>
          <w:rFonts w:eastAsia="Times New Roman"/>
          <w:kern w:val="0"/>
          <w:sz w:val="32"/>
          <w:szCs w:val="32"/>
          <w:u w:val="single"/>
          <w:lang w:eastAsia="en-US"/>
        </w:rPr>
        <w:t xml:space="preserve"> 0</w:t>
      </w:r>
      <w:r>
        <w:rPr>
          <w:rFonts w:ascii="仿宋" w:hAnsi="仿宋" w:eastAsia="仿宋" w:cs="仿宋"/>
          <w:kern w:val="0"/>
          <w:sz w:val="32"/>
          <w:szCs w:val="32"/>
        </w:rPr>
        <w:t>万元，占政府性基金预算项目支出总额的</w:t>
      </w:r>
      <w:r>
        <w:rPr>
          <w:rFonts w:eastAsia="Times New Roman"/>
          <w:kern w:val="0"/>
          <w:sz w:val="32"/>
          <w:szCs w:val="32"/>
          <w:lang w:eastAsia="en-US"/>
        </w:rPr>
        <w:t>100</w:t>
      </w:r>
      <w:r>
        <w:rPr>
          <w:rFonts w:ascii="仿宋" w:hAnsi="仿宋" w:eastAsia="仿宋" w:cs="仿宋"/>
          <w:kern w:val="0"/>
          <w:sz w:val="32"/>
          <w:szCs w:val="32"/>
          <w:lang w:eastAsia="en-US"/>
        </w:rPr>
        <w:t>%</w:t>
      </w:r>
      <w:r>
        <w:rPr>
          <w:rFonts w:hint="eastAsia" w:ascii="仿宋" w:hAnsi="仿宋" w:eastAsia="仿宋" w:cs="仿宋"/>
          <w:kern w:val="0"/>
          <w:sz w:val="32"/>
          <w:szCs w:val="32"/>
          <w:lang w:eastAsia="zh-CN"/>
        </w:rPr>
        <w:t>。</w:t>
      </w:r>
    </w:p>
    <w:p w14:paraId="3064D3D5">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（二）部门（单位）决算中项目绩效自评结果。</w:t>
      </w:r>
    </w:p>
    <w:p w14:paraId="1A9D7C9F">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赤峰市文学艺术界联合会部门</w:t>
      </w:r>
      <w:r>
        <w:rPr>
          <w:rFonts w:eastAsia="Times New Roman"/>
          <w:kern w:val="0"/>
          <w:sz w:val="32"/>
          <w:szCs w:val="32"/>
          <w:lang w:eastAsia="en-US"/>
        </w:rPr>
        <w:t>2025</w:t>
      </w:r>
      <w:r>
        <w:rPr>
          <w:rFonts w:ascii="仿宋" w:hAnsi="仿宋" w:eastAsia="仿宋" w:cs="仿宋"/>
          <w:kern w:val="0"/>
          <w:sz w:val="32"/>
          <w:szCs w:val="32"/>
        </w:rPr>
        <w:t>年度在决算中反映</w:t>
      </w:r>
      <w:r>
        <w:rPr>
          <w:rFonts w:hint="eastAsia" w:eastAsia="宋体"/>
          <w:kern w:val="0"/>
          <w:sz w:val="32"/>
          <w:szCs w:val="32"/>
          <w:u w:val="single"/>
          <w:lang w:val="en-US" w:eastAsia="zh-CN"/>
        </w:rPr>
        <w:t>3</w:t>
      </w:r>
      <w:r>
        <w:rPr>
          <w:rFonts w:ascii="仿宋" w:hAnsi="仿宋" w:eastAsia="仿宋" w:cs="仿宋"/>
          <w:kern w:val="0"/>
          <w:sz w:val="32"/>
          <w:szCs w:val="32"/>
        </w:rPr>
        <w:t>个一般公共预算项目的绩效自评结果。</w:t>
      </w:r>
    </w:p>
    <w:p w14:paraId="3D789EF5">
      <w:pPr>
        <w:pStyle w:val="31"/>
        <w:widowControl/>
        <w:numPr>
          <w:ilvl w:val="0"/>
          <w:numId w:val="5"/>
        </w:numPr>
        <w:spacing w:before="240" w:after="240" w:line="560" w:lineRule="atLeast"/>
        <w:ind w:left="0" w:leftChars="0" w:firstLine="640" w:firstLineChars="0"/>
        <w:jc w:val="left"/>
        <w:rPr>
          <w:rFonts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年度主要文艺活动</w:t>
      </w:r>
      <w:r>
        <w:rPr>
          <w:rFonts w:ascii="仿宋" w:hAnsi="仿宋" w:eastAsia="仿宋" w:cs="仿宋"/>
          <w:kern w:val="0"/>
          <w:sz w:val="32"/>
          <w:szCs w:val="32"/>
          <w:lang w:val="en-US" w:eastAsia="zh-CN" w:bidi="ar"/>
        </w:rPr>
        <w:t>项目自评综述</w:t>
      </w:r>
    </w:p>
    <w:p w14:paraId="49E0206D">
      <w:pPr>
        <w:pStyle w:val="31"/>
        <w:widowControl/>
        <w:numPr>
          <w:ilvl w:val="0"/>
          <w:numId w:val="0"/>
        </w:numPr>
        <w:spacing w:before="240" w:after="240" w:line="560" w:lineRule="atLeas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lang w:eastAsia="zh-CN"/>
        </w:rPr>
        <w:t>当年预算项目：</w:t>
      </w:r>
      <w:r>
        <w:rPr>
          <w:rFonts w:ascii="仿宋" w:hAnsi="仿宋" w:eastAsia="仿宋" w:cs="仿宋"/>
          <w:kern w:val="0"/>
          <w:sz w:val="32"/>
          <w:szCs w:val="32"/>
        </w:rPr>
        <w:t>根据年初设定的绩效目标，项目自评得分</w:t>
      </w:r>
      <w:r>
        <w:rPr>
          <w:rFonts w:hint="eastAsia" w:eastAsia="宋体"/>
          <w:kern w:val="0"/>
          <w:sz w:val="32"/>
          <w:szCs w:val="32"/>
          <w:u w:val="single"/>
          <w:lang w:val="en-US" w:eastAsia="zh-CN"/>
        </w:rPr>
        <w:t>8.47</w:t>
      </w:r>
      <w:r>
        <w:rPr>
          <w:rFonts w:ascii="仿宋" w:hAnsi="仿宋" w:eastAsia="仿宋" w:cs="仿宋"/>
          <w:kern w:val="0"/>
          <w:sz w:val="32"/>
          <w:szCs w:val="32"/>
        </w:rPr>
        <w:t>分。全年预算数为</w:t>
      </w:r>
      <w:r>
        <w:rPr>
          <w:rFonts w:hint="eastAsia" w:eastAsia="宋体"/>
          <w:kern w:val="0"/>
          <w:sz w:val="32"/>
          <w:szCs w:val="32"/>
          <w:u w:val="single"/>
          <w:lang w:val="en-US" w:eastAsia="zh-CN"/>
        </w:rPr>
        <w:t>55</w:t>
      </w:r>
      <w:r>
        <w:rPr>
          <w:rFonts w:ascii="仿宋" w:hAnsi="仿宋" w:eastAsia="仿宋" w:cs="仿宋"/>
          <w:kern w:val="0"/>
          <w:sz w:val="32"/>
          <w:szCs w:val="32"/>
        </w:rPr>
        <w:t>万元，执行数为</w:t>
      </w:r>
      <w:r>
        <w:rPr>
          <w:rFonts w:hint="eastAsia" w:eastAsia="宋体"/>
          <w:kern w:val="0"/>
          <w:sz w:val="32"/>
          <w:szCs w:val="32"/>
          <w:u w:val="single"/>
          <w:lang w:val="en-US" w:eastAsia="zh-CN"/>
        </w:rPr>
        <w:t>46.56</w:t>
      </w:r>
      <w:r>
        <w:rPr>
          <w:rFonts w:ascii="仿宋" w:hAnsi="仿宋" w:eastAsia="仿宋" w:cs="仿宋"/>
          <w:kern w:val="0"/>
          <w:sz w:val="32"/>
          <w:szCs w:val="32"/>
        </w:rPr>
        <w:t>万元，完成预算的</w:t>
      </w:r>
      <w:r>
        <w:rPr>
          <w:rFonts w:hint="eastAsia" w:eastAsia="宋体"/>
          <w:kern w:val="0"/>
          <w:sz w:val="32"/>
          <w:szCs w:val="32"/>
          <w:u w:val="single"/>
          <w:lang w:val="en-US" w:eastAsia="zh-CN"/>
        </w:rPr>
        <w:t>84.65</w:t>
      </w:r>
      <w:r>
        <w:rPr>
          <w:rFonts w:ascii="仿宋" w:hAnsi="仿宋" w:eastAsia="仿宋" w:cs="仿宋"/>
          <w:kern w:val="0"/>
          <w:sz w:val="32"/>
          <w:szCs w:val="32"/>
          <w:lang w:eastAsia="en-US"/>
        </w:rPr>
        <w:t>%</w:t>
      </w:r>
      <w:r>
        <w:rPr>
          <w:rFonts w:ascii="仿宋" w:hAnsi="仿宋" w:eastAsia="仿宋" w:cs="仿宋"/>
          <w:kern w:val="0"/>
          <w:sz w:val="32"/>
          <w:szCs w:val="32"/>
        </w:rPr>
        <w:t>。</w:t>
      </w:r>
    </w:p>
    <w:p w14:paraId="23024CA0">
      <w:pPr>
        <w:pStyle w:val="31"/>
        <w:widowControl/>
        <w:numPr>
          <w:ilvl w:val="0"/>
          <w:numId w:val="0"/>
        </w:numPr>
        <w:spacing w:before="240" w:after="240" w:line="560" w:lineRule="atLeas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lang w:eastAsia="zh-CN"/>
        </w:rPr>
        <w:t>上年结转项目：</w:t>
      </w:r>
      <w:r>
        <w:rPr>
          <w:rFonts w:ascii="仿宋" w:hAnsi="仿宋" w:eastAsia="仿宋" w:cs="仿宋"/>
          <w:kern w:val="0"/>
          <w:sz w:val="32"/>
          <w:szCs w:val="32"/>
        </w:rPr>
        <w:t>根据初设定的绩效目标，项目自评得分</w:t>
      </w:r>
      <w:r>
        <w:rPr>
          <w:rFonts w:hint="eastAsia" w:eastAsia="宋体"/>
          <w:kern w:val="0"/>
          <w:sz w:val="32"/>
          <w:szCs w:val="32"/>
          <w:u w:val="single"/>
          <w:lang w:val="en-US" w:eastAsia="zh-CN"/>
        </w:rPr>
        <w:t>10</w:t>
      </w:r>
      <w:r>
        <w:rPr>
          <w:rFonts w:ascii="仿宋" w:hAnsi="仿宋" w:eastAsia="仿宋" w:cs="仿宋"/>
          <w:kern w:val="0"/>
          <w:sz w:val="32"/>
          <w:szCs w:val="32"/>
        </w:rPr>
        <w:t>分。全年预算数为</w:t>
      </w:r>
      <w:r>
        <w:rPr>
          <w:rFonts w:hint="eastAsia" w:eastAsia="宋体"/>
          <w:kern w:val="0"/>
          <w:sz w:val="32"/>
          <w:szCs w:val="32"/>
          <w:u w:val="single"/>
          <w:lang w:val="en-US" w:eastAsia="zh-CN"/>
        </w:rPr>
        <w:t>6.4</w:t>
      </w:r>
      <w:r>
        <w:rPr>
          <w:rFonts w:ascii="仿宋" w:hAnsi="仿宋" w:eastAsia="仿宋" w:cs="仿宋"/>
          <w:kern w:val="0"/>
          <w:sz w:val="32"/>
          <w:szCs w:val="32"/>
        </w:rPr>
        <w:t>万元，执行数为</w:t>
      </w:r>
      <w:r>
        <w:rPr>
          <w:rFonts w:hint="eastAsia" w:eastAsia="宋体"/>
          <w:kern w:val="0"/>
          <w:sz w:val="32"/>
          <w:szCs w:val="32"/>
          <w:u w:val="single"/>
          <w:lang w:val="en-US" w:eastAsia="zh-CN"/>
        </w:rPr>
        <w:t>6.4</w:t>
      </w:r>
      <w:r>
        <w:rPr>
          <w:rFonts w:ascii="仿宋" w:hAnsi="仿宋" w:eastAsia="仿宋" w:cs="仿宋"/>
          <w:kern w:val="0"/>
          <w:sz w:val="32"/>
          <w:szCs w:val="32"/>
        </w:rPr>
        <w:t>万元，完成预算的</w:t>
      </w:r>
      <w:r>
        <w:rPr>
          <w:rFonts w:hint="eastAsia" w:eastAsia="宋体"/>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w:t>
      </w:r>
    </w:p>
    <w:p w14:paraId="584C1B55">
      <w:pPr>
        <w:pStyle w:val="31"/>
        <w:widowControl/>
        <w:numPr>
          <w:ilvl w:val="0"/>
          <w:numId w:val="5"/>
        </w:numPr>
        <w:spacing w:before="240" w:after="240" w:line="560" w:lineRule="atLeast"/>
        <w:ind w:left="0" w:leftChars="0" w:firstLine="640" w:firstLineChars="0"/>
        <w:jc w:val="left"/>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项目绩效目标完成情况：组织全市文联系统开展各类学习培训活动20余次，培训文艺工作者1600余人，团结引领广大文艺工作者自觉用党的创新理论武装头脑、指导创作。深化赤峰文艺界民族团结进步教育，常态化开展“非遗六进”活动，举办了“松州雅韵 国粹传承”——2025赤峰市首届京剧票友展演、“数智传承·创新焕新”——非遗数智与文创作品展、电影《巴彦查干》首映暨创作分享会等文艺实践活动，围绕重要时间节点，举办了庆祝中国共产党成立104周年“永远的旗帜”专场文艺晚会、“颂华诞·展风华”赤峰市第五届青年书法篆刻作品展等重大主题文艺实践活动，深度参与2025赤峰市直机关“党建引领 文化聚力”活动季，成功举办市直机关庆祝中国共产党成立104周年美术书法摄影作品展和青歌赛，举办了赤峰市康里巎巎杯书法大赛、“歌游内蒙古 放歌新赤峰”——赤峰音乐家协会第七届原创歌曲演唱会、“展红山新韵 颂时代华章”——赤峰市第九届美术作品展等活动，积极承办“艺韵北疆”全国书法名家小品展活动，广泛开展了音乐、戏曲、书法篆刻、舞蹈编导等各艺术门类文艺骨干培训班，举办了青蓝北疆——首届赤峰市高校学生美术作品展、2025年赤峰市大学生“融铸北疆 齐心向党”暨“反诈杯”校园歌手大赛等活动，培育壮大赤峰文艺有生力量。常态化开展“深入生活 扎根人民”主题实践活动，带领广大文艺工作者深入基层开展采风创作、走访调研、公益培训、惠民演出等活动。以大力推进“强基工程”文艺助力基层精神文明建设行动为抓手，完成了第九届书法篆刻优秀作品展旗县区巡展，“歌游内蒙古——龙乡赤峰行”惠民演出、“文艺与青春同行”—— 赤峰市文学艺术校园行暨松山四中传帮带笔会等活动，组织协会深入黑里河画家村、乌兰布统画家村、宁城大金沟村等地开展公益培训，广泛培育基层文艺骨干，助力乡村文化产业发展。全市文联系统累计开展各类文艺志愿服务活动2400余场，服务群众28.6万人次。发现的主要问题及原因：无。下一步改进措施：</w:t>
      </w:r>
      <w:r>
        <w:rPr>
          <w:rFonts w:hint="eastAsia" w:ascii="仿宋" w:hAnsi="仿宋" w:eastAsia="仿宋" w:cs="仿宋"/>
          <w:kern w:val="0"/>
          <w:sz w:val="32"/>
          <w:szCs w:val="32"/>
          <w:u w:val="none" w:color="auto"/>
          <w:lang w:val="en-US" w:eastAsia="zh-CN"/>
        </w:rPr>
        <w:t>按照项目管理制度及财务管理制度实施，</w:t>
      </w:r>
      <w:r>
        <w:rPr>
          <w:rFonts w:ascii="FangSong_GB2312" w:hAnsi="FangSong_GB2312" w:eastAsia="FangSong_GB2312" w:cs="FangSong_GB2312"/>
          <w:kern w:val="0"/>
          <w:sz w:val="32"/>
          <w:szCs w:val="32"/>
        </w:rPr>
        <w:t>严格规范使用项目资金</w:t>
      </w:r>
      <w:r>
        <w:rPr>
          <w:rFonts w:hint="eastAsia" w:ascii="FangSong_GB2312" w:hAnsi="FangSong_GB2312" w:eastAsia="FangSong_GB2312" w:cs="FangSong_GB2312"/>
          <w:kern w:val="0"/>
          <w:sz w:val="32"/>
          <w:szCs w:val="32"/>
          <w:lang w:eastAsia="zh-CN"/>
        </w:rPr>
        <w:t>，</w:t>
      </w:r>
      <w:r>
        <w:rPr>
          <w:rFonts w:hint="eastAsia" w:ascii="仿宋" w:hAnsi="仿宋" w:eastAsia="仿宋" w:cs="仿宋"/>
          <w:kern w:val="0"/>
          <w:sz w:val="32"/>
          <w:szCs w:val="32"/>
          <w:u w:val="none" w:color="auto"/>
          <w:lang w:val="en-US" w:eastAsia="zh-CN"/>
        </w:rPr>
        <w:t>完善实施计划，确保各项指标顺利完成。</w:t>
      </w:r>
    </w:p>
    <w:p w14:paraId="5A8644C4">
      <w:pPr>
        <w:pStyle w:val="31"/>
        <w:widowControl/>
        <w:spacing w:before="240" w:after="240" w:line="560" w:lineRule="atLeast"/>
        <w:ind w:firstLine="640"/>
        <w:jc w:val="left"/>
        <w:rPr>
          <w:rFonts w:ascii="仿宋" w:hAnsi="仿宋" w:eastAsia="仿宋" w:cs="仿宋"/>
          <w:kern w:val="0"/>
          <w:sz w:val="32"/>
          <w:szCs w:val="32"/>
        </w:rPr>
      </w:pPr>
      <w:r>
        <w:rPr>
          <w:rFonts w:hint="eastAsia" w:ascii="仿宋" w:hAnsi="仿宋" w:eastAsia="仿宋" w:cs="仿宋"/>
          <w:kern w:val="0"/>
          <w:sz w:val="32"/>
          <w:szCs w:val="32"/>
          <w:lang w:val="en-US" w:eastAsia="zh-CN"/>
        </w:rPr>
        <w:t>2.赤峰市文学艺术创作基金</w:t>
      </w:r>
      <w:r>
        <w:rPr>
          <w:rFonts w:ascii="仿宋" w:hAnsi="仿宋" w:eastAsia="仿宋" w:cs="仿宋"/>
          <w:kern w:val="0"/>
          <w:sz w:val="32"/>
          <w:szCs w:val="32"/>
        </w:rPr>
        <w:t>项目自评综述：</w:t>
      </w:r>
    </w:p>
    <w:p w14:paraId="27C51C09">
      <w:pPr>
        <w:pStyle w:val="31"/>
        <w:widowControl/>
        <w:numPr>
          <w:ilvl w:val="0"/>
          <w:numId w:val="0"/>
        </w:numPr>
        <w:spacing w:before="240" w:after="240" w:line="560" w:lineRule="atLeast"/>
        <w:ind w:firstLine="640" w:firstLineChars="200"/>
        <w:jc w:val="left"/>
        <w:rPr>
          <w:rFonts w:hint="eastAsia" w:ascii="仿宋" w:hAnsi="仿宋" w:eastAsia="仿宋" w:cs="仿宋"/>
          <w:kern w:val="0"/>
          <w:sz w:val="32"/>
          <w:szCs w:val="32"/>
          <w:lang w:val="en-US" w:eastAsia="zh-CN" w:bidi="ar"/>
        </w:rPr>
      </w:pPr>
      <w:r>
        <w:rPr>
          <w:rFonts w:ascii="仿宋" w:hAnsi="仿宋" w:eastAsia="仿宋" w:cs="仿宋"/>
          <w:kern w:val="0"/>
          <w:sz w:val="32"/>
          <w:szCs w:val="32"/>
        </w:rPr>
        <w:t>根据年初设定的绩效目标，项目自评得分</w:t>
      </w:r>
      <w:r>
        <w:rPr>
          <w:rFonts w:hint="eastAsia" w:ascii="仿宋" w:hAnsi="仿宋" w:eastAsia="仿宋" w:cs="仿宋"/>
          <w:kern w:val="0"/>
          <w:sz w:val="32"/>
          <w:szCs w:val="32"/>
          <w:lang w:val="en-US" w:eastAsia="zh-CN"/>
        </w:rPr>
        <w:t>8.28</w:t>
      </w:r>
      <w:r>
        <w:rPr>
          <w:rFonts w:ascii="仿宋" w:hAnsi="仿宋" w:eastAsia="仿宋" w:cs="仿宋"/>
          <w:kern w:val="0"/>
          <w:sz w:val="32"/>
          <w:szCs w:val="32"/>
        </w:rPr>
        <w:t>分。全年预算数为</w:t>
      </w:r>
      <w:r>
        <w:rPr>
          <w:rFonts w:hint="eastAsia" w:ascii="仿宋" w:hAnsi="仿宋" w:eastAsia="仿宋" w:cs="仿宋"/>
          <w:kern w:val="0"/>
          <w:sz w:val="32"/>
          <w:szCs w:val="32"/>
          <w:lang w:val="en-US" w:eastAsia="zh-CN"/>
        </w:rPr>
        <w:t>19.03</w:t>
      </w:r>
      <w:r>
        <w:rPr>
          <w:rFonts w:ascii="仿宋" w:hAnsi="仿宋" w:eastAsia="仿宋" w:cs="仿宋"/>
          <w:kern w:val="0"/>
          <w:sz w:val="32"/>
          <w:szCs w:val="32"/>
        </w:rPr>
        <w:t>万元，执行数为</w:t>
      </w:r>
      <w:r>
        <w:rPr>
          <w:rFonts w:hint="eastAsia" w:ascii="仿宋" w:hAnsi="仿宋" w:eastAsia="仿宋" w:cs="仿宋"/>
          <w:kern w:val="0"/>
          <w:sz w:val="32"/>
          <w:szCs w:val="32"/>
          <w:lang w:val="en-US" w:eastAsia="zh-CN"/>
        </w:rPr>
        <w:t>15.75</w:t>
      </w:r>
      <w:r>
        <w:rPr>
          <w:rFonts w:ascii="仿宋" w:hAnsi="仿宋" w:eastAsia="仿宋" w:cs="仿宋"/>
          <w:kern w:val="0"/>
          <w:sz w:val="32"/>
          <w:szCs w:val="32"/>
        </w:rPr>
        <w:t>万元，完成预算的</w:t>
      </w:r>
      <w:r>
        <w:rPr>
          <w:rFonts w:hint="eastAsia" w:ascii="仿宋" w:hAnsi="仿宋" w:eastAsia="仿宋" w:cs="仿宋"/>
          <w:kern w:val="0"/>
          <w:sz w:val="32"/>
          <w:szCs w:val="32"/>
          <w:lang w:val="en-US" w:eastAsia="zh-CN"/>
        </w:rPr>
        <w:t>82.76</w:t>
      </w:r>
      <w:r>
        <w:rPr>
          <w:rFonts w:ascii="仿宋" w:hAnsi="仿宋" w:eastAsia="仿宋" w:cs="仿宋"/>
          <w:kern w:val="0"/>
          <w:sz w:val="32"/>
          <w:szCs w:val="32"/>
          <w:lang w:eastAsia="en-US"/>
        </w:rPr>
        <w:t>%</w:t>
      </w:r>
      <w:r>
        <w:rPr>
          <w:rFonts w:ascii="仿宋" w:hAnsi="仿宋" w:eastAsia="仿宋" w:cs="仿宋"/>
          <w:kern w:val="0"/>
          <w:sz w:val="32"/>
          <w:szCs w:val="32"/>
        </w:rPr>
        <w:t>。项目绩效目标完成情况：</w:t>
      </w:r>
      <w:r>
        <w:rPr>
          <w:rFonts w:hint="eastAsia" w:ascii="仿宋" w:hAnsi="仿宋" w:eastAsia="仿宋" w:cs="仿宋"/>
          <w:kern w:val="0"/>
          <w:sz w:val="32"/>
          <w:szCs w:val="32"/>
        </w:rPr>
        <w:t>团结引领个文艺家协会及广大文艺工作者，坚持以人民为中心的创作导向，通过组织丰富多彩的文艺活动，逐步打造出有赤峰特色的文艺品牌，培养一批文艺新人，打造出高水平的文艺作品，书写时代精神、展示人民情怀。</w:t>
      </w:r>
      <w:r>
        <w:rPr>
          <w:rFonts w:ascii="仿宋" w:hAnsi="仿宋" w:eastAsia="仿宋" w:cs="仿宋"/>
          <w:kern w:val="0"/>
          <w:sz w:val="32"/>
          <w:szCs w:val="32"/>
        </w:rPr>
        <w:t>发现的主要问题及原因：</w:t>
      </w:r>
      <w:r>
        <w:rPr>
          <w:rFonts w:hint="eastAsia" w:ascii="仿宋" w:hAnsi="仿宋" w:eastAsia="仿宋" w:cs="仿宋"/>
          <w:kern w:val="0"/>
          <w:sz w:val="32"/>
          <w:szCs w:val="32"/>
          <w:lang w:eastAsia="zh-CN"/>
        </w:rPr>
        <w:t>无</w:t>
      </w:r>
      <w:r>
        <w:rPr>
          <w:rFonts w:ascii="仿宋" w:hAnsi="仿宋" w:eastAsia="仿宋" w:cs="仿宋"/>
          <w:kern w:val="0"/>
          <w:sz w:val="32"/>
          <w:szCs w:val="32"/>
        </w:rPr>
        <w:t>。下一步改进措施：</w:t>
      </w:r>
      <w:r>
        <w:rPr>
          <w:rFonts w:hint="eastAsia" w:ascii="仿宋" w:hAnsi="仿宋" w:eastAsia="仿宋" w:cs="仿宋"/>
          <w:kern w:val="0"/>
          <w:sz w:val="32"/>
          <w:szCs w:val="32"/>
          <w:u w:val="none" w:color="auto"/>
          <w:lang w:val="en-US" w:eastAsia="zh-CN"/>
        </w:rPr>
        <w:t>按照项目管理制度及财务管理制度实施，</w:t>
      </w:r>
      <w:r>
        <w:rPr>
          <w:rFonts w:ascii="FangSong_GB2312" w:hAnsi="FangSong_GB2312" w:eastAsia="FangSong_GB2312" w:cs="FangSong_GB2312"/>
          <w:kern w:val="0"/>
          <w:sz w:val="32"/>
          <w:szCs w:val="32"/>
        </w:rPr>
        <w:t>严格规范使用项目资金</w:t>
      </w:r>
      <w:r>
        <w:rPr>
          <w:rFonts w:hint="eastAsia" w:ascii="FangSong_GB2312" w:hAnsi="FangSong_GB2312" w:eastAsia="FangSong_GB2312" w:cs="FangSong_GB2312"/>
          <w:kern w:val="0"/>
          <w:sz w:val="32"/>
          <w:szCs w:val="32"/>
          <w:lang w:eastAsia="zh-CN"/>
        </w:rPr>
        <w:t>，</w:t>
      </w:r>
      <w:r>
        <w:rPr>
          <w:rFonts w:hint="eastAsia" w:ascii="仿宋" w:hAnsi="仿宋" w:eastAsia="仿宋" w:cs="仿宋"/>
          <w:kern w:val="0"/>
          <w:sz w:val="32"/>
          <w:szCs w:val="32"/>
          <w:u w:val="none" w:color="auto"/>
          <w:lang w:val="en-US" w:eastAsia="zh-CN"/>
        </w:rPr>
        <w:t>完善实施计划，确保各项指标顺利完成。</w:t>
      </w:r>
    </w:p>
    <w:p w14:paraId="19259C46">
      <w:pPr>
        <w:pStyle w:val="31"/>
        <w:widowControl/>
        <w:spacing w:before="240" w:after="240" w:line="560" w:lineRule="atLeast"/>
        <w:ind w:firstLine="640"/>
        <w:jc w:val="left"/>
        <w:rPr>
          <w:rFonts w:ascii="仿宋" w:hAnsi="仿宋" w:eastAsia="仿宋" w:cs="仿宋"/>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lang w:eastAsia="zh-CN"/>
        </w:rPr>
        <w:t>文学期刊</w:t>
      </w:r>
      <w:r>
        <w:rPr>
          <w:rFonts w:ascii="仿宋" w:hAnsi="仿宋" w:eastAsia="仿宋" w:cs="仿宋"/>
          <w:kern w:val="0"/>
          <w:sz w:val="32"/>
          <w:szCs w:val="32"/>
        </w:rPr>
        <w:t>项目自评综述</w:t>
      </w:r>
    </w:p>
    <w:p w14:paraId="2F3F27AD">
      <w:pPr>
        <w:pStyle w:val="31"/>
        <w:widowControl/>
        <w:numPr>
          <w:ilvl w:val="0"/>
          <w:numId w:val="0"/>
        </w:numPr>
        <w:spacing w:before="240" w:after="240" w:line="560" w:lineRule="atLeas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lang w:eastAsia="zh-CN"/>
        </w:rPr>
        <w:t>当年预算项目：</w:t>
      </w:r>
      <w:r>
        <w:rPr>
          <w:rFonts w:ascii="仿宋" w:hAnsi="仿宋" w:eastAsia="仿宋" w:cs="仿宋"/>
          <w:kern w:val="0"/>
          <w:sz w:val="32"/>
          <w:szCs w:val="32"/>
        </w:rPr>
        <w:t>根据年初设定的绩效目标，项目自评得分</w:t>
      </w:r>
      <w:r>
        <w:rPr>
          <w:rFonts w:hint="eastAsia" w:eastAsia="宋体"/>
          <w:kern w:val="0"/>
          <w:sz w:val="32"/>
          <w:szCs w:val="32"/>
          <w:u w:val="single"/>
          <w:lang w:val="en-US" w:eastAsia="zh-CN"/>
        </w:rPr>
        <w:t>1.6</w:t>
      </w:r>
      <w:r>
        <w:rPr>
          <w:rFonts w:ascii="仿宋" w:hAnsi="仿宋" w:eastAsia="仿宋" w:cs="仿宋"/>
          <w:kern w:val="0"/>
          <w:sz w:val="32"/>
          <w:szCs w:val="32"/>
        </w:rPr>
        <w:t>分。全年预算数为</w:t>
      </w:r>
      <w:r>
        <w:rPr>
          <w:rFonts w:hint="eastAsia" w:eastAsia="宋体"/>
          <w:kern w:val="0"/>
          <w:sz w:val="32"/>
          <w:szCs w:val="32"/>
          <w:u w:val="single"/>
          <w:lang w:val="en-US" w:eastAsia="zh-CN"/>
        </w:rPr>
        <w:t>65</w:t>
      </w:r>
      <w:r>
        <w:rPr>
          <w:rFonts w:ascii="仿宋" w:hAnsi="仿宋" w:eastAsia="仿宋" w:cs="仿宋"/>
          <w:kern w:val="0"/>
          <w:sz w:val="32"/>
          <w:szCs w:val="32"/>
        </w:rPr>
        <w:t>万元，执行数为</w:t>
      </w:r>
      <w:r>
        <w:rPr>
          <w:rFonts w:hint="eastAsia" w:eastAsia="宋体"/>
          <w:kern w:val="0"/>
          <w:sz w:val="32"/>
          <w:szCs w:val="32"/>
          <w:u w:val="single"/>
          <w:lang w:val="en-US" w:eastAsia="zh-CN"/>
        </w:rPr>
        <w:t>10.39</w:t>
      </w:r>
      <w:r>
        <w:rPr>
          <w:rFonts w:ascii="仿宋" w:hAnsi="仿宋" w:eastAsia="仿宋" w:cs="仿宋"/>
          <w:kern w:val="0"/>
          <w:sz w:val="32"/>
          <w:szCs w:val="32"/>
        </w:rPr>
        <w:t>万元，完成预算的</w:t>
      </w:r>
      <w:r>
        <w:rPr>
          <w:rFonts w:hint="eastAsia" w:eastAsia="宋体"/>
          <w:kern w:val="0"/>
          <w:sz w:val="32"/>
          <w:szCs w:val="32"/>
          <w:u w:val="single"/>
          <w:lang w:val="en-US" w:eastAsia="zh-CN"/>
        </w:rPr>
        <w:t>15.98</w:t>
      </w:r>
      <w:r>
        <w:rPr>
          <w:rFonts w:ascii="仿宋" w:hAnsi="仿宋" w:eastAsia="仿宋" w:cs="仿宋"/>
          <w:kern w:val="0"/>
          <w:sz w:val="32"/>
          <w:szCs w:val="32"/>
          <w:lang w:eastAsia="en-US"/>
        </w:rPr>
        <w:t>%</w:t>
      </w:r>
      <w:r>
        <w:rPr>
          <w:rFonts w:ascii="仿宋" w:hAnsi="仿宋" w:eastAsia="仿宋" w:cs="仿宋"/>
          <w:kern w:val="0"/>
          <w:sz w:val="32"/>
          <w:szCs w:val="32"/>
        </w:rPr>
        <w:t>。</w:t>
      </w:r>
    </w:p>
    <w:p w14:paraId="372449AE">
      <w:pPr>
        <w:pStyle w:val="31"/>
        <w:widowControl/>
        <w:numPr>
          <w:ilvl w:val="0"/>
          <w:numId w:val="0"/>
        </w:numPr>
        <w:spacing w:before="240" w:after="240" w:line="560" w:lineRule="atLeas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lang w:eastAsia="zh-CN"/>
        </w:rPr>
        <w:t>上年结转项目：</w:t>
      </w:r>
      <w:r>
        <w:rPr>
          <w:rFonts w:ascii="仿宋" w:hAnsi="仿宋" w:eastAsia="仿宋" w:cs="仿宋"/>
          <w:kern w:val="0"/>
          <w:sz w:val="32"/>
          <w:szCs w:val="32"/>
        </w:rPr>
        <w:t>根据年初设定的绩效目标，项目自评得分</w:t>
      </w:r>
      <w:r>
        <w:rPr>
          <w:rFonts w:hint="eastAsia" w:eastAsia="宋体"/>
          <w:kern w:val="0"/>
          <w:sz w:val="32"/>
          <w:szCs w:val="32"/>
          <w:u w:val="single"/>
          <w:lang w:val="en-US" w:eastAsia="zh-CN"/>
        </w:rPr>
        <w:t>100</w:t>
      </w:r>
      <w:r>
        <w:rPr>
          <w:rFonts w:ascii="仿宋" w:hAnsi="仿宋" w:eastAsia="仿宋" w:cs="仿宋"/>
          <w:kern w:val="0"/>
          <w:sz w:val="32"/>
          <w:szCs w:val="32"/>
        </w:rPr>
        <w:t>分。全年预算数为</w:t>
      </w:r>
      <w:r>
        <w:rPr>
          <w:rFonts w:hint="eastAsia" w:eastAsia="宋体"/>
          <w:kern w:val="0"/>
          <w:sz w:val="32"/>
          <w:szCs w:val="32"/>
          <w:u w:val="single"/>
          <w:lang w:val="en-US" w:eastAsia="zh-CN"/>
        </w:rPr>
        <w:t>22.75</w:t>
      </w:r>
      <w:r>
        <w:rPr>
          <w:rFonts w:ascii="仿宋" w:hAnsi="仿宋" w:eastAsia="仿宋" w:cs="仿宋"/>
          <w:kern w:val="0"/>
          <w:sz w:val="32"/>
          <w:szCs w:val="32"/>
        </w:rPr>
        <w:t>万元，执行数为</w:t>
      </w:r>
      <w:r>
        <w:rPr>
          <w:rFonts w:hint="eastAsia" w:eastAsia="宋体"/>
          <w:kern w:val="0"/>
          <w:sz w:val="32"/>
          <w:szCs w:val="32"/>
          <w:u w:val="single"/>
          <w:lang w:val="en-US" w:eastAsia="zh-CN"/>
        </w:rPr>
        <w:t>22.75</w:t>
      </w:r>
      <w:r>
        <w:rPr>
          <w:rFonts w:ascii="仿宋" w:hAnsi="仿宋" w:eastAsia="仿宋" w:cs="仿宋"/>
          <w:kern w:val="0"/>
          <w:sz w:val="32"/>
          <w:szCs w:val="32"/>
        </w:rPr>
        <w:t>万元，完成预算的</w:t>
      </w:r>
      <w:r>
        <w:rPr>
          <w:rFonts w:hint="eastAsia" w:eastAsia="宋体"/>
          <w:kern w:val="0"/>
          <w:sz w:val="32"/>
          <w:szCs w:val="32"/>
          <w:u w:val="single"/>
          <w:lang w:val="en-US" w:eastAsia="zh-CN"/>
        </w:rPr>
        <w:t>100</w:t>
      </w:r>
      <w:r>
        <w:rPr>
          <w:rFonts w:ascii="仿宋" w:hAnsi="仿宋" w:eastAsia="仿宋" w:cs="仿宋"/>
          <w:kern w:val="0"/>
          <w:sz w:val="32"/>
          <w:szCs w:val="32"/>
          <w:lang w:eastAsia="en-US"/>
        </w:rPr>
        <w:t>%</w:t>
      </w:r>
      <w:r>
        <w:rPr>
          <w:rFonts w:ascii="仿宋" w:hAnsi="仿宋" w:eastAsia="仿宋" w:cs="仿宋"/>
          <w:kern w:val="0"/>
          <w:sz w:val="32"/>
          <w:szCs w:val="32"/>
        </w:rPr>
        <w:t>。</w:t>
      </w:r>
    </w:p>
    <w:p w14:paraId="212A6988">
      <w:pPr>
        <w:pStyle w:val="31"/>
        <w:widowControl/>
        <w:numPr>
          <w:ilvl w:val="0"/>
          <w:numId w:val="0"/>
        </w:numPr>
        <w:spacing w:before="240" w:after="240" w:line="560" w:lineRule="atLeast"/>
        <w:ind w:firstLine="640" w:firstLineChars="200"/>
        <w:jc w:val="left"/>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eastAsia="zh-CN"/>
        </w:rPr>
        <w:t>项目绩效目标完成情况：文联充分发挥两刊的文学阵地作用，把“做人的工作”与“推动文艺创作”有机融合，高质量完成全年绩效目标。发现的主要问题及原因：无。下一步改进措施：</w:t>
      </w:r>
      <w:r>
        <w:rPr>
          <w:rFonts w:hint="eastAsia" w:ascii="仿宋" w:hAnsi="仿宋" w:eastAsia="仿宋" w:cs="仿宋"/>
          <w:kern w:val="0"/>
          <w:sz w:val="32"/>
          <w:szCs w:val="32"/>
          <w:u w:val="none" w:color="auto"/>
          <w:lang w:val="en-US" w:eastAsia="zh-CN"/>
        </w:rPr>
        <w:t>按照项目管理制度及财务管理制度实施，</w:t>
      </w:r>
      <w:r>
        <w:rPr>
          <w:rFonts w:ascii="FangSong_GB2312" w:hAnsi="FangSong_GB2312" w:eastAsia="FangSong_GB2312" w:cs="FangSong_GB2312"/>
          <w:kern w:val="0"/>
          <w:sz w:val="32"/>
          <w:szCs w:val="32"/>
        </w:rPr>
        <w:t>严格规范使用项目资金</w:t>
      </w:r>
      <w:r>
        <w:rPr>
          <w:rFonts w:hint="eastAsia" w:ascii="FangSong_GB2312" w:hAnsi="FangSong_GB2312" w:eastAsia="FangSong_GB2312" w:cs="FangSong_GB2312"/>
          <w:kern w:val="0"/>
          <w:sz w:val="32"/>
          <w:szCs w:val="32"/>
          <w:lang w:eastAsia="zh-CN"/>
        </w:rPr>
        <w:t>，</w:t>
      </w:r>
      <w:r>
        <w:rPr>
          <w:rFonts w:hint="eastAsia" w:ascii="仿宋" w:hAnsi="仿宋" w:eastAsia="仿宋" w:cs="仿宋"/>
          <w:kern w:val="0"/>
          <w:sz w:val="32"/>
          <w:szCs w:val="32"/>
          <w:u w:val="none" w:color="auto"/>
          <w:lang w:val="en-US" w:eastAsia="zh-CN"/>
        </w:rPr>
        <w:t>完善实施计划，确保各项指标顺利完成。</w:t>
      </w:r>
    </w:p>
    <w:p w14:paraId="2B0918D4">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（三）部门项目绩效评价结果。</w:t>
      </w:r>
    </w:p>
    <w:p w14:paraId="0EE9CF69">
      <w:pPr>
        <w:pStyle w:val="31"/>
        <w:widowControl/>
        <w:spacing w:before="240" w:after="240" w:line="560" w:lineRule="atLeast"/>
        <w:ind w:firstLine="640"/>
        <w:jc w:val="left"/>
        <w:rPr>
          <w:rFonts w:ascii="仿宋" w:hAnsi="仿宋" w:eastAsia="仿宋" w:cs="仿宋"/>
          <w:kern w:val="0"/>
          <w:sz w:val="32"/>
          <w:szCs w:val="32"/>
        </w:rPr>
      </w:pPr>
      <w:r>
        <w:rPr>
          <w:rFonts w:ascii="仿宋" w:hAnsi="仿宋" w:eastAsia="仿宋" w:cs="仿宋"/>
          <w:kern w:val="0"/>
          <w:sz w:val="32"/>
          <w:szCs w:val="32"/>
        </w:rPr>
        <w:t>以</w:t>
      </w:r>
      <w:r>
        <w:rPr>
          <w:rFonts w:hint="eastAsia" w:ascii="仿宋" w:hAnsi="仿宋" w:eastAsia="仿宋" w:cs="仿宋"/>
          <w:kern w:val="0"/>
          <w:sz w:val="32"/>
          <w:szCs w:val="32"/>
          <w:lang w:eastAsia="zh-CN"/>
        </w:rPr>
        <w:t>年度主要文艺活动</w:t>
      </w:r>
      <w:r>
        <w:rPr>
          <w:rFonts w:ascii="仿宋" w:hAnsi="仿宋" w:eastAsia="仿宋" w:cs="仿宋"/>
          <w:kern w:val="0"/>
          <w:sz w:val="32"/>
          <w:szCs w:val="32"/>
        </w:rPr>
        <w:t>项目为例，该项目绩效评价综合得分为</w:t>
      </w:r>
      <w:r>
        <w:rPr>
          <w:rFonts w:hint="eastAsia" w:ascii="仿宋" w:hAnsi="仿宋" w:eastAsia="仿宋" w:cs="仿宋"/>
          <w:kern w:val="0"/>
          <w:sz w:val="32"/>
          <w:szCs w:val="32"/>
          <w:lang w:val="en-US" w:eastAsia="zh-CN"/>
        </w:rPr>
        <w:t>100</w:t>
      </w:r>
      <w:r>
        <w:rPr>
          <w:rFonts w:ascii="仿宋" w:hAnsi="仿宋" w:eastAsia="仿宋" w:cs="仿宋"/>
          <w:kern w:val="0"/>
          <w:sz w:val="32"/>
          <w:szCs w:val="32"/>
        </w:rPr>
        <w:t>分，绩</w:t>
      </w:r>
      <w:bookmarkStart w:id="1" w:name="_GoBack"/>
      <w:bookmarkEnd w:id="1"/>
      <w:r>
        <w:rPr>
          <w:rFonts w:ascii="仿宋" w:hAnsi="仿宋" w:eastAsia="仿宋" w:cs="仿宋"/>
          <w:kern w:val="0"/>
          <w:sz w:val="32"/>
          <w:szCs w:val="32"/>
        </w:rPr>
        <w:t>效评价结果为“优”。部门项目绩效评价得分情况详见部门（单位）具体绩效评价结果。</w:t>
      </w:r>
    </w:p>
    <w:p w14:paraId="53BDB94F">
      <w:pPr>
        <w:pStyle w:val="31"/>
        <w:widowControl/>
        <w:spacing w:before="240" w:after="240"/>
        <w:ind w:firstLine="643"/>
        <w:jc w:val="left"/>
        <w:rPr>
          <w:rFonts w:ascii="Times New Roman" w:hAnsi="Times New Roman" w:eastAsia="Times New Roman" w:cs="Times New Roman"/>
          <w:kern w:val="0"/>
          <w:sz w:val="24"/>
        </w:rPr>
      </w:pPr>
      <w:r>
        <w:rPr>
          <w:rFonts w:ascii="楷体" w:hAnsi="楷体" w:eastAsia="楷体" w:cs="楷体"/>
          <w:b/>
          <w:bCs/>
          <w:kern w:val="0"/>
          <w:sz w:val="32"/>
          <w:szCs w:val="32"/>
        </w:rPr>
        <w:t>（四）部门（单位）预算绩效管理制度和核心绩效指标标准体系建设情况。</w:t>
      </w:r>
    </w:p>
    <w:p w14:paraId="54DBA586">
      <w:pPr>
        <w:widowControl/>
        <w:spacing w:before="240" w:after="240"/>
        <w:ind w:firstLine="640" w:firstLineChars="200"/>
        <w:jc w:val="left"/>
        <w:rPr>
          <w:rFonts w:ascii="仿宋" w:hAnsi="仿宋" w:eastAsia="仿宋" w:cs="仿宋"/>
          <w:kern w:val="0"/>
          <w:sz w:val="32"/>
          <w:szCs w:val="32"/>
          <w:lang w:val="en-US" w:eastAsia="zh-CN" w:bidi="ar-SA"/>
        </w:rPr>
      </w:pPr>
      <w:r>
        <w:rPr>
          <w:rFonts w:ascii="仿宋" w:hAnsi="仿宋" w:eastAsia="仿宋" w:cs="仿宋"/>
          <w:kern w:val="0"/>
          <w:sz w:val="32"/>
          <w:szCs w:val="32"/>
          <w:lang w:val="en-US" w:eastAsia="zh-CN" w:bidi="ar-SA"/>
        </w:rPr>
        <w:t>我</w:t>
      </w:r>
      <w:r>
        <w:rPr>
          <w:rFonts w:hint="eastAsia" w:ascii="仿宋" w:hAnsi="仿宋" w:eastAsia="仿宋" w:cs="仿宋"/>
          <w:kern w:val="0"/>
          <w:sz w:val="32"/>
          <w:szCs w:val="32"/>
          <w:lang w:val="en-US" w:eastAsia="zh-CN" w:bidi="ar-SA"/>
        </w:rPr>
        <w:t>部门</w:t>
      </w:r>
      <w:r>
        <w:rPr>
          <w:rFonts w:ascii="仿宋" w:hAnsi="仿宋" w:eastAsia="仿宋" w:cs="仿宋"/>
          <w:kern w:val="0"/>
          <w:sz w:val="32"/>
          <w:szCs w:val="32"/>
          <w:lang w:val="en-US" w:eastAsia="zh-CN" w:bidi="ar-SA"/>
        </w:rPr>
        <w:t>已全面夯实预算绩效管理制度体系，纵深推进核心绩效指标标准体系建设，强化绩效全流程闭环管控，持续提升资源配置效能，不断推动预算绩效管理规范化、标准化、精细化水平迈上新台阶。</w:t>
      </w:r>
    </w:p>
    <w:p w14:paraId="32FD64F7">
      <w:pPr>
        <w:pStyle w:val="5"/>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第三部分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名词解释</w:t>
      </w:r>
    </w:p>
    <w:p w14:paraId="56A5DC90">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一、财政拨款收入：</w:t>
      </w:r>
      <w:r>
        <w:rPr>
          <w:rFonts w:ascii="仿宋" w:hAnsi="仿宋" w:eastAsia="仿宋" w:cs="仿宋"/>
          <w:kern w:val="0"/>
          <w:sz w:val="32"/>
          <w:szCs w:val="32"/>
        </w:rPr>
        <w:t>从同级财政部门取得的各类财政拨款，包括一般公共预算财政拨款、政府性基金预算财政拨款、国有资本经营预算财政拨款。</w:t>
      </w:r>
    </w:p>
    <w:p w14:paraId="2B044709">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二、上级补助收入：</w:t>
      </w:r>
      <w:r>
        <w:rPr>
          <w:rFonts w:ascii="仿宋" w:hAnsi="仿宋" w:eastAsia="仿宋" w:cs="仿宋"/>
          <w:kern w:val="0"/>
          <w:sz w:val="32"/>
          <w:szCs w:val="32"/>
        </w:rPr>
        <w:t>指事业单位从主管部门和上级单位取得的非财政补助收入。</w:t>
      </w:r>
    </w:p>
    <w:p w14:paraId="22DC50EA">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三、事业收入：</w:t>
      </w:r>
      <w:r>
        <w:rPr>
          <w:rFonts w:ascii="仿宋" w:hAnsi="仿宋" w:eastAsia="仿宋" w:cs="仿宋"/>
          <w:kern w:val="0"/>
          <w:sz w:val="32"/>
          <w:szCs w:val="32"/>
        </w:rPr>
        <w:t>指事业单位开展专业业务活动及其辅助活动取得的收入。</w:t>
      </w:r>
    </w:p>
    <w:p w14:paraId="4C576CA4">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四、经营收入：</w:t>
      </w:r>
      <w:r>
        <w:rPr>
          <w:rFonts w:ascii="仿宋" w:hAnsi="仿宋" w:eastAsia="仿宋" w:cs="仿宋"/>
          <w:kern w:val="0"/>
          <w:sz w:val="32"/>
          <w:szCs w:val="32"/>
        </w:rPr>
        <w:t>指事业单位在专业业务活动及其辅助活动之外开展非独立核算经营活动取得的收入。</w:t>
      </w:r>
    </w:p>
    <w:p w14:paraId="22F0D487">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五、附属单位上缴收入：</w:t>
      </w:r>
      <w:r>
        <w:rPr>
          <w:rFonts w:ascii="仿宋" w:hAnsi="仿宋" w:eastAsia="仿宋" w:cs="仿宋"/>
          <w:kern w:val="0"/>
          <w:sz w:val="32"/>
          <w:szCs w:val="32"/>
        </w:rPr>
        <w:t>指事业单位取得附属独立核算单位按照有关规定上缴的收入。</w:t>
      </w:r>
    </w:p>
    <w:p w14:paraId="2501B3C5">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六、其他收入：</w:t>
      </w:r>
      <w:r>
        <w:rPr>
          <w:rFonts w:ascii="仿宋" w:hAnsi="仿宋" w:eastAsia="仿宋" w:cs="仿宋"/>
          <w:kern w:val="0"/>
          <w:sz w:val="32"/>
          <w:szCs w:val="32"/>
        </w:rPr>
        <w:t>取得的除上述财政拨款收入、上级补助收入、事业收入、经营收入、附属单位上缴收入等以外的各项收入。</w:t>
      </w:r>
    </w:p>
    <w:p w14:paraId="1A5D0348">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七、使用非财政拨款结余（含专用结余）：</w:t>
      </w:r>
      <w:r>
        <w:rPr>
          <w:rFonts w:ascii="仿宋" w:hAnsi="仿宋" w:eastAsia="仿宋" w:cs="仿宋"/>
          <w:kern w:val="0"/>
          <w:sz w:val="32"/>
          <w:szCs w:val="32"/>
        </w:rPr>
        <w:t>指事业单位按照预算管理要求使用非财政拨款结余弥补收支差额的金额，以及使用专用结余安排支出的金额。</w:t>
      </w:r>
    </w:p>
    <w:p w14:paraId="4DAA959E">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八、年初结转和结余：</w:t>
      </w:r>
      <w:r>
        <w:rPr>
          <w:rFonts w:ascii="仿宋" w:hAnsi="仿宋" w:eastAsia="仿宋" w:cs="仿宋"/>
          <w:kern w:val="0"/>
          <w:sz w:val="32"/>
          <w:szCs w:val="32"/>
        </w:rPr>
        <w:t>指单位上年结转本年使用的基本支出结转、项目支出结转和结余、经营结余。</w:t>
      </w:r>
    </w:p>
    <w:p w14:paraId="21AEC05F">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九、结余分配：</w:t>
      </w:r>
      <w:r>
        <w:rPr>
          <w:rFonts w:ascii="仿宋" w:hAnsi="仿宋" w:eastAsia="仿宋" w:cs="仿宋"/>
          <w:kern w:val="0"/>
          <w:sz w:val="32"/>
          <w:szCs w:val="32"/>
        </w:rPr>
        <w:t>指单位按规定缴纳企业所得税以及从非财政拨款结余或经营结余中提取各类结余的情况。</w:t>
      </w:r>
    </w:p>
    <w:p w14:paraId="22A891D0">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十、年末结转和结余资金：</w:t>
      </w:r>
      <w:r>
        <w:rPr>
          <w:rFonts w:ascii="仿宋" w:hAnsi="仿宋" w:eastAsia="仿宋" w:cs="仿宋"/>
          <w:kern w:val="0"/>
          <w:sz w:val="32"/>
          <w:szCs w:val="32"/>
        </w:rPr>
        <w:t>指单位结转下年的基本支出结转、项目支出结转和结余、经营结余。</w:t>
      </w:r>
    </w:p>
    <w:p w14:paraId="3B58E4A3">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十一、基本支出：</w:t>
      </w:r>
      <w:r>
        <w:rPr>
          <w:rFonts w:ascii="仿宋" w:hAnsi="仿宋" w:eastAsia="仿宋" w:cs="仿宋"/>
          <w:kern w:val="0"/>
          <w:sz w:val="32"/>
          <w:szCs w:val="32"/>
        </w:rPr>
        <w:t>指为保障机构正常运转、完成日常工作任务所发生的支出，包括人员经费和公用经费。</w:t>
      </w:r>
    </w:p>
    <w:p w14:paraId="19E20442">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color w:val="000000"/>
          <w:kern w:val="0"/>
          <w:sz w:val="32"/>
          <w:szCs w:val="32"/>
        </w:rPr>
        <w:t>十二、项目支出：</w:t>
      </w:r>
      <w:r>
        <w:rPr>
          <w:rFonts w:ascii="仿宋" w:hAnsi="仿宋" w:eastAsia="仿宋" w:cs="仿宋"/>
          <w:color w:val="000000"/>
          <w:kern w:val="0"/>
          <w:sz w:val="32"/>
          <w:szCs w:val="32"/>
        </w:rPr>
        <w:t>指单位为完成特定的行政工作任务或事业发展目标，在基本支出之外发生的各项支出。</w:t>
      </w:r>
    </w:p>
    <w:p w14:paraId="74F82ACB">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十三、上缴上级支出：</w:t>
      </w:r>
      <w:r>
        <w:rPr>
          <w:rFonts w:ascii="仿宋" w:hAnsi="仿宋" w:eastAsia="仿宋" w:cs="仿宋"/>
          <w:kern w:val="0"/>
          <w:sz w:val="32"/>
          <w:szCs w:val="32"/>
        </w:rPr>
        <w:t>指事业单位按照财政部门和主管部门的规定上缴上级单位的支出。</w:t>
      </w:r>
    </w:p>
    <w:p w14:paraId="16B8B510">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十四、经营支出：</w:t>
      </w:r>
      <w:r>
        <w:rPr>
          <w:rFonts w:ascii="仿宋" w:hAnsi="仿宋" w:eastAsia="仿宋" w:cs="仿宋"/>
          <w:kern w:val="0"/>
          <w:sz w:val="32"/>
          <w:szCs w:val="32"/>
        </w:rPr>
        <w:t>指事业单位在专业业务活动及其辅助活动之外开展非独立核算经营活动发生的支出。</w:t>
      </w:r>
    </w:p>
    <w:p w14:paraId="6D110BBA">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十五、对附属单位补助支出：</w:t>
      </w:r>
      <w:r>
        <w:rPr>
          <w:rFonts w:ascii="仿宋" w:hAnsi="仿宋" w:eastAsia="仿宋" w:cs="仿宋"/>
          <w:kern w:val="0"/>
          <w:sz w:val="32"/>
          <w:szCs w:val="32"/>
        </w:rPr>
        <w:t>指事业单位用财政拨款收入之外的收入对附属单位补助发生的支出。</w:t>
      </w:r>
    </w:p>
    <w:p w14:paraId="6AE45AB3">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十六、“三公”经费：</w:t>
      </w:r>
      <w:r>
        <w:rPr>
          <w:rFonts w:ascii="仿宋" w:hAnsi="仿宋" w:eastAsia="仿宋" w:cs="仿宋"/>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仿宋" w:hAnsi="仿宋" w:eastAsia="仿宋" w:cs="仿宋"/>
          <w:color w:val="000000"/>
          <w:kern w:val="0"/>
          <w:sz w:val="32"/>
          <w:szCs w:val="32"/>
        </w:rPr>
        <w:t>新能源汽车充电费、</w:t>
      </w:r>
      <w:r>
        <w:rPr>
          <w:rFonts w:ascii="仿宋" w:hAnsi="仿宋" w:eastAsia="仿宋" w:cs="仿宋"/>
          <w:kern w:val="0"/>
          <w:sz w:val="32"/>
          <w:szCs w:val="32"/>
        </w:rPr>
        <w:t>维修费、过路过桥费、保险费、安全奖励费用等支出；公务接待费反映部门（单位）按规定开支的各类公务接待（含外宾接待）费用。</w:t>
      </w:r>
    </w:p>
    <w:p w14:paraId="5DCC2485">
      <w:pPr>
        <w:pStyle w:val="31"/>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十七、机关运行经费：</w:t>
      </w:r>
      <w:r>
        <w:rPr>
          <w:rFonts w:ascii="仿宋" w:hAnsi="仿宋" w:eastAsia="仿宋" w:cs="仿宋"/>
          <w:kern w:val="0"/>
          <w:sz w:val="32"/>
          <w:szCs w:val="32"/>
        </w:rPr>
        <w:t>指行政单位和参照公务员法管理的事业单位财政拨款基本支出中的公用经费支出。</w:t>
      </w:r>
    </w:p>
    <w:p w14:paraId="03B863F5">
      <w:pPr>
        <w:widowControl/>
        <w:spacing w:before="240" w:after="240"/>
        <w:jc w:val="left"/>
        <w:rPr>
          <w:rFonts w:ascii="Times New Roman" w:hAnsi="Times New Roman" w:eastAsia="Times New Roman" w:cs="Times New Roman"/>
          <w:kern w:val="0"/>
          <w:sz w:val="24"/>
        </w:rPr>
      </w:pPr>
    </w:p>
    <w:p w14:paraId="1289A450">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w:t>
      </w:r>
      <w:r>
        <w:rPr>
          <w:rFonts w:ascii="Times New Roman" w:hAnsi="Times New Roman" w:eastAsia="Times New Roman" w:cs="Times New Roman"/>
          <w:kern w:val="0"/>
          <w:sz w:val="36"/>
          <w:szCs w:val="36"/>
        </w:rPr>
        <w:t> </w:t>
      </w:r>
      <w:r>
        <w:rPr>
          <w:rFonts w:ascii="fang_zheng_xiao_biao_song_ti" w:hAnsi="fang_zheng_xiao_biao_song_ti" w:eastAsia="fang_zheng_xiao_biao_song_ti" w:cs="fang_zheng_xiao_biao_song_ti"/>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14:paraId="7F6EA196">
      <w:pPr>
        <w:widowControl/>
        <w:spacing w:before="240" w:after="240"/>
        <w:jc w:val="left"/>
        <w:rPr>
          <w:rFonts w:ascii="Times New Roman" w:hAnsi="Times New Roman" w:eastAsia="Times New Roman" w:cs="Times New Roman"/>
          <w:kern w:val="0"/>
          <w:sz w:val="24"/>
        </w:rPr>
      </w:pPr>
    </w:p>
    <w:p w14:paraId="3173E833">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本部门（单位）决算公开信息反馈和联系方式：</w:t>
      </w:r>
    </w:p>
    <w:p w14:paraId="577C12B1">
      <w:pPr>
        <w:pStyle w:val="31"/>
        <w:widowControl/>
        <w:spacing w:before="240" w:after="240" w:line="560" w:lineRule="atLeast"/>
        <w:ind w:firstLine="640"/>
        <w:jc w:val="left"/>
        <w:rPr>
          <w:rFonts w:hint="default" w:ascii="Times New Roman" w:hAnsi="Times New Roman" w:eastAsia="仿宋" w:cs="Times New Roman"/>
          <w:kern w:val="0"/>
          <w:sz w:val="24"/>
          <w:lang w:val="en-US" w:eastAsia="zh-CN"/>
        </w:rPr>
      </w:pPr>
      <w:r>
        <w:rPr>
          <w:rFonts w:ascii="仿宋" w:hAnsi="仿宋" w:eastAsia="仿宋" w:cs="仿宋"/>
          <w:kern w:val="0"/>
          <w:sz w:val="32"/>
          <w:szCs w:val="32"/>
        </w:rPr>
        <w:t>联系人：</w:t>
      </w:r>
      <w:r>
        <w:rPr>
          <w:rFonts w:ascii="仿宋" w:hAnsi="仿宋" w:eastAsia="仿宋" w:cs="仿宋"/>
          <w:kern w:val="0"/>
          <w:sz w:val="32"/>
          <w:szCs w:val="32"/>
          <w:lang w:eastAsia="en-US"/>
        </w:rPr>
        <w:t>骆可婧</w:t>
      </w:r>
      <w:r>
        <w:rPr>
          <w:rFonts w:ascii="Times New Roman" w:hAnsi="Times New Roman" w:eastAsia="Times New Roman" w:cs="Times New Roman"/>
          <w:kern w:val="0"/>
          <w:sz w:val="32"/>
          <w:szCs w:val="32"/>
          <w:lang w:eastAsia="en-US"/>
        </w:rPr>
        <w:t xml:space="preserve">              </w:t>
      </w:r>
      <w:r>
        <w:rPr>
          <w:rFonts w:ascii="仿宋" w:hAnsi="仿宋" w:eastAsia="仿宋" w:cs="仿宋"/>
          <w:kern w:val="0"/>
          <w:sz w:val="32"/>
          <w:szCs w:val="32"/>
        </w:rPr>
        <w:t>联系电话：</w:t>
      </w:r>
      <w:r>
        <w:rPr>
          <w:rFonts w:ascii="仿宋" w:hAnsi="仿宋" w:eastAsia="仿宋" w:cs="仿宋"/>
          <w:kern w:val="0"/>
          <w:sz w:val="32"/>
          <w:szCs w:val="32"/>
          <w:lang w:eastAsia="en-US"/>
        </w:rPr>
        <w:t>0476-</w:t>
      </w:r>
      <w:r>
        <w:rPr>
          <w:rFonts w:hint="eastAsia" w:ascii="仿宋" w:hAnsi="仿宋" w:eastAsia="仿宋" w:cs="仿宋"/>
          <w:kern w:val="0"/>
          <w:sz w:val="32"/>
          <w:szCs w:val="32"/>
          <w:lang w:val="en-US" w:eastAsia="zh-CN"/>
        </w:rPr>
        <w:t>8873292</w:t>
      </w:r>
    </w:p>
    <w:p w14:paraId="28BE587F">
      <w:pPr>
        <w:widowControl/>
        <w:spacing w:before="240" w:after="240"/>
        <w:jc w:val="left"/>
        <w:rPr>
          <w:rFonts w:ascii="Times New Roman" w:hAnsi="Times New Roman" w:eastAsia="Times New Roman" w:cs="Times New Roman"/>
          <w:kern w:val="0"/>
          <w:sz w:val="24"/>
        </w:rPr>
      </w:pPr>
    </w:p>
    <w:p w14:paraId="26ACEC17">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部门（单位）决算表</w:t>
      </w:r>
    </w:p>
    <w:p w14:paraId="7910F78D">
      <w:pPr>
        <w:pStyle w:val="31"/>
        <w:widowControl/>
        <w:spacing w:before="240" w:after="240"/>
        <w:ind w:left="0" w:right="0"/>
        <w:jc w:val="center"/>
        <w:rPr>
          <w:rFonts w:ascii="Times New Roman" w:hAnsi="Times New Roman" w:eastAsia="Times New Roman" w:cs="Times New Roman"/>
          <w:kern w:val="0"/>
          <w:sz w:val="24"/>
        </w:rPr>
      </w:pPr>
      <w:r>
        <w:rPr>
          <w:rFonts w:ascii="Times New Roman" w:hAnsi="Times New Roman" w:eastAsia="Times New Roman" w:cs="Times New Roman"/>
          <w:kern w:val="0"/>
          <w:sz w:val="24"/>
          <w:lang w:eastAsia="en-US"/>
        </w:rPr>
        <w:t> </w:t>
      </w:r>
    </w:p>
    <w:p w14:paraId="14418005">
      <w:pPr>
        <w:pStyle w:val="31"/>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见附件。</w:t>
      </w:r>
    </w:p>
    <w:bookmarkEnd w:id="0"/>
    <w:p w14:paraId="51D2D180">
      <w:pPr>
        <w:adjustRightInd w:val="0"/>
        <w:snapToGrid w:val="0"/>
        <w:rPr>
          <w:rFonts w:ascii="宋体" w:hAnsi="宋体"/>
          <w:b/>
          <w:sz w:val="32"/>
          <w:szCs w:val="32"/>
        </w:rPr>
      </w:pPr>
    </w:p>
    <w:p w14:paraId="16B721BE">
      <w:pPr>
        <w:adjustRightInd w:val="0"/>
        <w:snapToGrid w:val="0"/>
        <w:rPr>
          <w:rFonts w:ascii="宋体" w:hAnsi="宋体"/>
          <w:b/>
          <w:sz w:val="32"/>
          <w:szCs w:val="32"/>
        </w:rPr>
      </w:pPr>
    </w:p>
    <w:p w14:paraId="064DC7E7">
      <w:pPr>
        <w:tabs>
          <w:tab w:val="left" w:pos="8415"/>
        </w:tabs>
      </w:pPr>
    </w:p>
    <w:sectPr>
      <w:footerReference r:id="rId4" w:type="default"/>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angSong_GB2312">
    <w:altName w:val="仿宋_GB2312"/>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9C41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7C49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69EBE9"/>
    <w:multiLevelType w:val="singleLevel"/>
    <w:tmpl w:val="8069EBE9"/>
    <w:lvl w:ilvl="0" w:tentative="0">
      <w:start w:val="1"/>
      <w:numFmt w:val="decimal"/>
      <w:suff w:val="nothing"/>
      <w:lvlText w:val="%1．"/>
      <w:lvlJc w:val="left"/>
    </w:lvl>
  </w:abstractNum>
  <w:abstractNum w:abstractNumId="1">
    <w:nsid w:val="E895229F"/>
    <w:multiLevelType w:val="singleLevel"/>
    <w:tmpl w:val="E895229F"/>
    <w:lvl w:ilvl="0" w:tentative="0">
      <w:start w:val="1"/>
      <w:numFmt w:val="decimal"/>
      <w:suff w:val="nothing"/>
      <w:lvlText w:val="%1．"/>
      <w:lvlJc w:val="left"/>
    </w:lvl>
  </w:abstractNum>
  <w:abstractNum w:abstractNumId="2">
    <w:nsid w:val="FDAB379A"/>
    <w:multiLevelType w:val="singleLevel"/>
    <w:tmpl w:val="FDAB379A"/>
    <w:lvl w:ilvl="0" w:tentative="0">
      <w:start w:val="1"/>
      <w:numFmt w:val="decimal"/>
      <w:lvlText w:val="%1."/>
      <w:lvlJc w:val="left"/>
      <w:pPr>
        <w:tabs>
          <w:tab w:val="left" w:pos="312"/>
        </w:tabs>
      </w:pPr>
    </w:lvl>
  </w:abstractNum>
  <w:abstractNum w:abstractNumId="3">
    <w:nsid w:val="4489F6D2"/>
    <w:multiLevelType w:val="singleLevel"/>
    <w:tmpl w:val="4489F6D2"/>
    <w:lvl w:ilvl="0" w:tentative="0">
      <w:start w:val="1"/>
      <w:numFmt w:val="decimal"/>
      <w:lvlText w:val="%1."/>
      <w:lvlJc w:val="left"/>
      <w:pPr>
        <w:tabs>
          <w:tab w:val="left" w:pos="312"/>
        </w:tabs>
      </w:pPr>
    </w:lvl>
  </w:abstractNum>
  <w:abstractNum w:abstractNumId="4">
    <w:nsid w:val="623B3AE3"/>
    <w:multiLevelType w:val="singleLevel"/>
    <w:tmpl w:val="623B3AE3"/>
    <w:lvl w:ilvl="0" w:tentative="0">
      <w:start w:val="1"/>
      <w:numFmt w:val="chineseCounting"/>
      <w:suff w:val="nothing"/>
      <w:lvlText w:val="（%1）"/>
      <w:lvlJc w:val="left"/>
      <w:rPr>
        <w:rFonts w:hint="eastAsia"/>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172A27"/>
    <w:rsid w:val="05812955"/>
    <w:rsid w:val="0F6F59D1"/>
    <w:rsid w:val="1A296584"/>
    <w:rsid w:val="29807AEB"/>
    <w:rsid w:val="2FAD426C"/>
    <w:rsid w:val="344E4DA2"/>
    <w:rsid w:val="37A12A4B"/>
    <w:rsid w:val="3CB9137E"/>
    <w:rsid w:val="504D3319"/>
    <w:rsid w:val="56861332"/>
    <w:rsid w:val="6A9C579F"/>
    <w:rsid w:val="6C277C91"/>
    <w:rsid w:val="75526B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30"/>
    <w:qFormat/>
    <w:uiPriority w:val="0"/>
    <w:pPr>
      <w:keepNext/>
      <w:keepLines/>
      <w:spacing w:before="260" w:after="260" w:line="416" w:lineRule="auto"/>
      <w:outlineLvl w:val="2"/>
    </w:pPr>
    <w:rPr>
      <w:b/>
      <w:bCs/>
      <w:sz w:val="32"/>
      <w:szCs w:val="32"/>
    </w:rPr>
  </w:style>
  <w:style w:type="paragraph" w:styleId="7">
    <w:name w:val="heading 4"/>
    <w:basedOn w:val="1"/>
    <w:next w:val="1"/>
    <w:link w:val="25"/>
    <w:qFormat/>
    <w:uiPriority w:val="0"/>
    <w:pPr>
      <w:keepNext/>
      <w:keepLines/>
      <w:spacing w:before="280" w:after="290" w:line="376" w:lineRule="auto"/>
      <w:outlineLvl w:val="3"/>
    </w:pPr>
    <w:rPr>
      <w:rFonts w:ascii="Cambria" w:hAnsi="Cambria"/>
      <w:b/>
      <w:bCs/>
      <w:sz w:val="28"/>
      <w:szCs w:val="28"/>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rPr>
      <w:rFonts w:hint="eastAsia"/>
      <w:sz w:val="24"/>
      <w:szCs w:val="24"/>
    </w:rPr>
  </w:style>
  <w:style w:type="paragraph" w:styleId="3">
    <w:name w:val="Body Text Indent"/>
    <w:basedOn w:val="1"/>
    <w:unhideWhenUsed/>
    <w:qFormat/>
    <w:uiPriority w:val="99"/>
    <w:pPr>
      <w:spacing w:after="120"/>
      <w:ind w:left="420" w:leftChars="200"/>
    </w:pPr>
    <w:rPr>
      <w:rFonts w:hint="eastAsia" w:ascii="宋体" w:hAnsi="宋体" w:eastAsia="宋体"/>
      <w:sz w:val="24"/>
      <w:szCs w:val="24"/>
    </w:rPr>
  </w:style>
  <w:style w:type="paragraph" w:styleId="8">
    <w:name w:val="toc 7"/>
    <w:basedOn w:val="1"/>
    <w:next w:val="1"/>
    <w:autoRedefine/>
    <w:qFormat/>
    <w:uiPriority w:val="0"/>
    <w:pPr>
      <w:ind w:left="1260"/>
      <w:jc w:val="left"/>
    </w:pPr>
    <w:rPr>
      <w:sz w:val="20"/>
      <w:szCs w:val="20"/>
    </w:rPr>
  </w:style>
  <w:style w:type="paragraph" w:styleId="9">
    <w:name w:val="Document Map"/>
    <w:basedOn w:val="1"/>
    <w:qFormat/>
    <w:uiPriority w:val="0"/>
    <w:pPr>
      <w:shd w:val="clear" w:color="auto" w:fill="000080"/>
    </w:pPr>
  </w:style>
  <w:style w:type="paragraph" w:styleId="10">
    <w:name w:val="toc 5"/>
    <w:basedOn w:val="1"/>
    <w:next w:val="1"/>
    <w:autoRedefine/>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autoRedefine/>
    <w:qFormat/>
    <w:uiPriority w:val="0"/>
    <w:pPr>
      <w:ind w:left="1470"/>
      <w:jc w:val="left"/>
    </w:pPr>
    <w:rPr>
      <w:sz w:val="20"/>
      <w:szCs w:val="20"/>
    </w:rPr>
  </w:style>
  <w:style w:type="paragraph" w:styleId="13">
    <w:name w:val="footer"/>
    <w:basedOn w:val="1"/>
    <w:link w:val="28"/>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autoRedefine/>
    <w:qFormat/>
    <w:uiPriority w:val="0"/>
    <w:pPr>
      <w:ind w:left="630"/>
      <w:jc w:val="left"/>
    </w:pPr>
    <w:rPr>
      <w:sz w:val="20"/>
      <w:szCs w:val="20"/>
    </w:rPr>
  </w:style>
  <w:style w:type="paragraph" w:styleId="17">
    <w:name w:val="toc 6"/>
    <w:basedOn w:val="1"/>
    <w:next w:val="1"/>
    <w:autoRedefine/>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autoRedefine/>
    <w:qFormat/>
    <w:uiPriority w:val="0"/>
    <w:pPr>
      <w:ind w:left="1680"/>
      <w:jc w:val="left"/>
    </w:pPr>
    <w:rPr>
      <w:sz w:val="20"/>
      <w:szCs w:val="20"/>
    </w:rPr>
  </w:style>
  <w:style w:type="paragraph" w:styleId="2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23">
    <w:name w:val="page number"/>
    <w:basedOn w:val="22"/>
    <w:qFormat/>
    <w:uiPriority w:val="0"/>
  </w:style>
  <w:style w:type="character" w:styleId="24">
    <w:name w:val="Hyperlink"/>
    <w:basedOn w:val="22"/>
    <w:qFormat/>
    <w:uiPriority w:val="0"/>
    <w:rPr>
      <w:color w:val="0000FF"/>
      <w:u w:val="single"/>
    </w:rPr>
  </w:style>
  <w:style w:type="character" w:customStyle="1" w:styleId="25">
    <w:name w:val="标题 4 Char"/>
    <w:basedOn w:val="22"/>
    <w:link w:val="7"/>
    <w:qFormat/>
    <w:uiPriority w:val="0"/>
    <w:rPr>
      <w:rFonts w:ascii="Cambria" w:hAnsi="Cambria"/>
      <w:b/>
      <w:bCs/>
      <w:kern w:val="2"/>
      <w:sz w:val="28"/>
      <w:szCs w:val="28"/>
    </w:rPr>
  </w:style>
  <w:style w:type="paragraph" w:styleId="26">
    <w:name w:val="No Spacing"/>
    <w:link w:val="27"/>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7">
    <w:name w:val="无间隔 Char"/>
    <w:link w:val="26"/>
    <w:qFormat/>
    <w:locked/>
    <w:uiPriority w:val="0"/>
    <w:rPr>
      <w:rFonts w:eastAsia="仿宋_GB2312"/>
      <w:sz w:val="30"/>
      <w:szCs w:val="22"/>
      <w:lang w:bidi="ar-SA"/>
    </w:rPr>
  </w:style>
  <w:style w:type="character" w:customStyle="1" w:styleId="28">
    <w:name w:val="页脚 Char"/>
    <w:basedOn w:val="22"/>
    <w:link w:val="13"/>
    <w:qFormat/>
    <w:uiPriority w:val="0"/>
    <w:rPr>
      <w:kern w:val="2"/>
      <w:sz w:val="18"/>
      <w:szCs w:val="18"/>
    </w:rPr>
  </w:style>
  <w:style w:type="paragraph" w:styleId="29">
    <w:name w:val="List Paragraph"/>
    <w:basedOn w:val="1"/>
    <w:qFormat/>
    <w:uiPriority w:val="0"/>
    <w:pPr>
      <w:ind w:firstLine="420" w:firstLineChars="200"/>
    </w:pPr>
  </w:style>
  <w:style w:type="character" w:customStyle="1" w:styleId="30">
    <w:name w:val="标题 3 Char"/>
    <w:basedOn w:val="22"/>
    <w:link w:val="6"/>
    <w:qFormat/>
    <w:uiPriority w:val="0"/>
    <w:rPr>
      <w:b/>
      <w:bCs/>
      <w:kern w:val="2"/>
      <w:sz w:val="32"/>
      <w:szCs w:val="32"/>
    </w:rPr>
  </w:style>
  <w:style w:type="paragraph" w:customStyle="1" w:styleId="31">
    <w:name w:val="MsoNormal"/>
    <w:basedOn w:val="1"/>
    <w:qFormat/>
    <w:uiPriority w:val="0"/>
  </w:style>
  <w:style w:type="paragraph" w:customStyle="1" w:styleId="3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26</Pages>
  <Words>2553</Words>
  <Characters>2684</Characters>
  <Lines>1</Lines>
  <Paragraphs>1</Paragraphs>
  <TotalTime>5</TotalTime>
  <ScaleCrop>false</ScaleCrop>
  <LinksUpToDate>false</LinksUpToDate>
  <CharactersWithSpaces>2733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爱笑</cp:lastModifiedBy>
  <cp:lastPrinted>2021-04-16T00:45:00Z</cp:lastPrinted>
  <dcterms:modified xsi:type="dcterms:W3CDTF">2026-08-14T02:49:28Z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2052-12.1.0.28043</vt:lpwstr>
  </property>
  <property fmtid="{D5CDD505-2E9C-101B-9397-08002B2CF9AE}" pid="4" name="KSOTemplateDocerSaveRecord">
    <vt:lpwstr>eyJoZGlkIjoiMjBmOWQ4YTkzYTk5OTM3ODVkMmVmMjI4NThhMzU5ODkiLCJ1c2VySWQiOiIzNTA5NzkwOTUifQ==</vt:lpwstr>
  </property>
</Properties>
</file>