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32937">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51533EC1">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63816779">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35981A57">
      <w:pPr>
        <w:ind w:left="0" w:leftChars="0" w:firstLine="0" w:firstLineChars="0"/>
        <w:jc w:val="center"/>
        <w:outlineLvl w:val="0"/>
        <w:rPr>
          <w:rFonts w:hint="default" w:ascii="Times New Roman Regular" w:hAnsi="Times New Roman Regular" w:eastAsia="仿宋" w:cs="Times New Roman Regular"/>
          <w:b/>
          <w:bCs/>
          <w:i w:val="0"/>
          <w:iCs w:val="0"/>
          <w:color w:val="000000"/>
          <w:kern w:val="0"/>
          <w:sz w:val="52"/>
          <w:szCs w:val="52"/>
          <w:u w:val="none"/>
          <w:lang w:val="en-US" w:eastAsia="zh-CN" w:bidi="ar"/>
        </w:rPr>
      </w:pPr>
      <w:r>
        <w:rPr>
          <w:rFonts w:hint="default" w:ascii="Times New Roman Regular" w:hAnsi="Times New Roman Regular" w:eastAsia="仿宋" w:cs="Times New Roman Regular"/>
          <w:b/>
          <w:bCs/>
          <w:i w:val="0"/>
          <w:iCs w:val="0"/>
          <w:color w:val="000000"/>
          <w:kern w:val="0"/>
          <w:sz w:val="52"/>
          <w:szCs w:val="52"/>
          <w:u w:val="none"/>
          <w:lang w:val="en-US" w:eastAsia="zh-Hans" w:bidi="ar"/>
        </w:rPr>
        <w:t>项目</w:t>
      </w:r>
      <w:r>
        <w:rPr>
          <w:rFonts w:hint="default" w:ascii="Times New Roman Regular" w:hAnsi="Times New Roman Regular" w:eastAsia="仿宋" w:cs="Times New Roman Regular"/>
          <w:b/>
          <w:bCs/>
          <w:i w:val="0"/>
          <w:iCs w:val="0"/>
          <w:color w:val="000000"/>
          <w:kern w:val="0"/>
          <w:sz w:val="52"/>
          <w:szCs w:val="52"/>
          <w:u w:val="none"/>
          <w:lang w:val="en-US" w:eastAsia="zh-CN" w:bidi="ar"/>
        </w:rPr>
        <w:t>支出绩效自评报告</w:t>
      </w:r>
    </w:p>
    <w:p w14:paraId="4FA7BDE7">
      <w:pPr>
        <w:pStyle w:val="6"/>
        <w:keepNext w:val="0"/>
        <w:keepLines w:val="0"/>
        <w:widowControl/>
        <w:suppressLineNumbers w:val="0"/>
        <w:shd w:val="clear" w:fill="FFFFFF"/>
        <w:ind w:left="0" w:leftChars="0" w:firstLine="0" w:firstLineChars="0"/>
        <w:jc w:val="center"/>
        <w:rPr>
          <w:rFonts w:hint="default" w:ascii="Times New Roman Regular" w:hAnsi="Times New Roman Regular" w:eastAsia="仿宋" w:cs="Times New Roman Regular"/>
          <w:b/>
          <w:bCs/>
          <w:i w:val="0"/>
          <w:iCs w:val="0"/>
          <w:color w:val="000000"/>
          <w:kern w:val="0"/>
          <w:sz w:val="36"/>
          <w:szCs w:val="36"/>
          <w:u w:val="none"/>
          <w:lang w:val="en-US" w:eastAsia="zh-CN" w:bidi="ar"/>
        </w:rPr>
      </w:pPr>
      <w:r>
        <w:rPr>
          <w:rFonts w:hint="default" w:ascii="Times New Roman Regular" w:hAnsi="Times New Roman Regular" w:eastAsia="仿宋" w:cs="Times New Roman Regular"/>
          <w:b/>
          <w:bCs/>
          <w:i w:val="0"/>
          <w:iCs w:val="0"/>
          <w:color w:val="000000"/>
          <w:kern w:val="0"/>
          <w:sz w:val="36"/>
          <w:szCs w:val="36"/>
          <w:u w:val="none"/>
          <w:lang w:val="en-US" w:eastAsia="zh-CN" w:bidi="ar"/>
        </w:rPr>
        <w:t>（</w:t>
      </w:r>
      <w:r>
        <w:rPr>
          <w:rFonts w:hint="eastAsia" w:ascii="仿宋" w:hAnsi="仿宋" w:eastAsia="仿宋" w:cs="仿宋"/>
          <w:b/>
          <w:bCs/>
          <w:sz w:val="44"/>
          <w:szCs w:val="44"/>
        </w:rPr>
        <w:t>2025</w:t>
      </w:r>
      <w:r>
        <w:rPr>
          <w:rFonts w:hint="default" w:ascii="Times New Roman Regular" w:hAnsi="Times New Roman Regular" w:eastAsia="仿宋" w:cs="Times New Roman Regular"/>
          <w:b/>
          <w:bCs/>
          <w:i w:val="0"/>
          <w:iCs w:val="0"/>
          <w:color w:val="000000"/>
          <w:kern w:val="0"/>
          <w:sz w:val="36"/>
          <w:szCs w:val="36"/>
          <w:u w:val="none"/>
          <w:lang w:val="en-US" w:eastAsia="zh-CN" w:bidi="ar"/>
        </w:rPr>
        <w:t>年度）</w:t>
      </w:r>
    </w:p>
    <w:p w14:paraId="041E3F6B">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6BE1CCE9">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263C0C3E">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3C418743">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1EFB787A">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182A6E32">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38BF6FB2">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323B6AF4">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0724073B">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4A428B99">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4CAD0431">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75043CAC">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570934D6">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7A8871E4">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1B254791">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项目名称：</w:t>
      </w:r>
      <w:r>
        <w:rPr>
          <w:rFonts w:hint="eastAsia" w:ascii="仿宋" w:hAnsi="仿宋" w:eastAsia="仿宋" w:cs="仿宋"/>
          <w:b/>
          <w:bCs/>
          <w:kern w:val="2"/>
          <w:sz w:val="32"/>
          <w:szCs w:val="32"/>
          <w:vertAlign w:val="baseline"/>
          <w:lang w:val="en-US" w:eastAsia="zh-CN" w:bidi="ar-SA"/>
        </w:rPr>
        <w:t>年度主要文艺活动经费</w:t>
      </w:r>
    </w:p>
    <w:p w14:paraId="7464FA91">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实施单位：</w:t>
      </w:r>
    </w:p>
    <w:p w14:paraId="24CA9F49">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主管部门：</w:t>
      </w:r>
      <w:r>
        <w:rPr>
          <w:rFonts w:hint="eastAsia" w:ascii="仿宋" w:hAnsi="仿宋" w:eastAsia="仿宋" w:cs="仿宋"/>
          <w:b/>
          <w:bCs/>
          <w:kern w:val="2"/>
          <w:sz w:val="32"/>
          <w:szCs w:val="32"/>
          <w:vertAlign w:val="baseline"/>
          <w:lang w:val="en-US" w:eastAsia="zh-CN" w:bidi="ar-SA"/>
        </w:rPr>
        <w:t>赤峰市文学艺术界联合会（部门）</w:t>
      </w:r>
    </w:p>
    <w:p w14:paraId="3AEBB19D">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年   月   日</w:t>
      </w:r>
    </w:p>
    <w:p w14:paraId="1973FB62">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r>
        <w:rPr>
          <w:rFonts w:hint="default" w:ascii="Times New Roman Regular" w:hAnsi="Times New Roman Regular" w:eastAsia="仿宋" w:cs="Times New Roman Regular"/>
          <w:b/>
          <w:bCs/>
          <w:kern w:val="2"/>
          <w:sz w:val="32"/>
          <w:szCs w:val="32"/>
          <w:vertAlign w:val="baseline"/>
          <w:lang w:val="en-US" w:eastAsia="zh-CN" w:bidi="ar-SA"/>
        </w:rPr>
        <w:t>（盖章）</w:t>
      </w:r>
    </w:p>
    <w:p w14:paraId="2BC13620">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Regular" w:hAnsi="Times New Roman Regular" w:eastAsia="方正小标宋简体" w:cs="Times New Roman Regular"/>
          <w:sz w:val="44"/>
          <w:szCs w:val="44"/>
        </w:rPr>
      </w:pPr>
      <w:r>
        <w:rPr>
          <w:rFonts w:hint="eastAsia" w:ascii="方正小标宋简体" w:hAnsi="方正小标宋简体" w:eastAsia="方正小标宋简体" w:cs="方正小标宋简体"/>
          <w:sz w:val="44"/>
          <w:szCs w:val="44"/>
        </w:rPr>
        <w:t>2025年</w:t>
      </w:r>
      <w:r>
        <w:rPr>
          <w:rFonts w:hint="eastAsia" w:ascii="方正小标宋简体" w:hAnsi="方正小标宋简体" w:eastAsia="方正小标宋简体" w:cs="方正小标宋简体"/>
          <w:sz w:val="44"/>
          <w:szCs w:val="44"/>
          <w:lang w:val="en-US" w:eastAsia="zh-CN"/>
        </w:rPr>
        <w:t>度</w:t>
      </w:r>
      <w:r>
        <w:rPr>
          <w:rFonts w:hint="eastAsia" w:ascii="方正小标宋简体" w:hAnsi="方正小标宋简体" w:eastAsia="方正小标宋简体" w:cs="方正小标宋简体"/>
          <w:sz w:val="44"/>
          <w:szCs w:val="44"/>
        </w:rPr>
        <w:t>年度主要文艺活动经费</w:t>
      </w:r>
      <w:r>
        <w:rPr>
          <w:rFonts w:ascii="方正小标宋简体" w:hAnsi="方正小标宋简体" w:eastAsia="方正小标宋简体" w:cs="方正小标宋简体"/>
          <w:sz w:val="44"/>
        </w:rPr>
        <w:t>项目绩效自评报告</w:t>
      </w:r>
    </w:p>
    <w:p w14:paraId="1E73FE36">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Regular" w:hAnsi="Times New Roman Regular" w:eastAsia="方正小标宋简体" w:cs="Times New Roman Regular"/>
          <w:sz w:val="44"/>
          <w:szCs w:val="44"/>
        </w:rPr>
      </w:pPr>
    </w:p>
    <w:p w14:paraId="1AFB8834">
      <w:pPr>
        <w:pStyle w:val="2"/>
        <w:bidi w:val="0"/>
        <w:rPr>
          <w:rFonts w:hint="eastAsia"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项目</w:t>
      </w:r>
      <w:r>
        <w:rPr>
          <w:rFonts w:hint="eastAsia" w:ascii="黑体" w:hAnsi="黑体" w:eastAsia="黑体" w:cs="黑体"/>
          <w:sz w:val="32"/>
          <w:szCs w:val="32"/>
          <w:lang w:val="en-US" w:eastAsia="zh-CN"/>
        </w:rPr>
        <w:t>基本</w:t>
      </w:r>
      <w:r>
        <w:rPr>
          <w:rFonts w:hint="eastAsia" w:ascii="黑体" w:hAnsi="黑体" w:eastAsia="黑体" w:cs="黑体"/>
          <w:sz w:val="32"/>
          <w:szCs w:val="32"/>
        </w:rPr>
        <w:t>情况</w:t>
      </w:r>
    </w:p>
    <w:p w14:paraId="4379CF61">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（一）项目基本情况简介。</w:t>
      </w:r>
    </w:p>
    <w:p w14:paraId="48539807">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用于举办书法美术作品展；文艺精品创作；自治区内外文化文艺交流活动；举办文艺骨干、各艺术家协会、意识形态工作培训班等</w:t>
      </w:r>
      <w:r>
        <w:rPr>
          <w:rFonts w:hint="eastAsia" w:ascii="仿宋" w:hAnsi="仿宋" w:eastAsia="仿宋" w:cs="仿宋"/>
          <w:kern w:val="2"/>
          <w:sz w:val="32"/>
          <w:szCs w:val="32"/>
        </w:rPr>
        <w:cr/>
      </w:r>
    </w:p>
    <w:p w14:paraId="754B306E">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二</w:t>
      </w:r>
      <w:r>
        <w:rPr>
          <w:rFonts w:hint="default" w:ascii="Times New Roman Regular" w:hAnsi="Times New Roman Regular" w:eastAsia="仿宋" w:cs="Times New Roman Regular"/>
          <w:kern w:val="2"/>
          <w:sz w:val="32"/>
          <w:szCs w:val="32"/>
        </w:rPr>
        <w:t>）绩效目标设定及</w:t>
      </w:r>
      <w:r>
        <w:rPr>
          <w:rFonts w:hint="default" w:ascii="Times New Roman Regular" w:hAnsi="Times New Roman Regular" w:eastAsia="仿宋" w:cs="Times New Roman Regular"/>
          <w:kern w:val="2"/>
          <w:sz w:val="32"/>
          <w:szCs w:val="32"/>
          <w:lang w:val="en-US" w:eastAsia="zh-CN"/>
        </w:rPr>
        <w:t>指标</w:t>
      </w:r>
      <w:r>
        <w:rPr>
          <w:rFonts w:hint="default" w:ascii="Times New Roman Regular" w:hAnsi="Times New Roman Regular" w:eastAsia="仿宋" w:cs="Times New Roman Regular"/>
          <w:kern w:val="2"/>
          <w:sz w:val="32"/>
          <w:szCs w:val="32"/>
        </w:rPr>
        <w:t>完成情况。</w:t>
      </w:r>
    </w:p>
    <w:p w14:paraId="4A0D6E1C">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年度绩效</w:t>
      </w:r>
      <w:r>
        <w:rPr>
          <w:rFonts w:hint="default" w:ascii="Times New Roman Regular" w:hAnsi="Times New Roman Regular" w:eastAsia="仿宋" w:cs="Times New Roman Regular"/>
          <w:kern w:val="2"/>
          <w:sz w:val="32"/>
          <w:szCs w:val="32"/>
          <w:lang w:val="en-US" w:eastAsia="zh-CN"/>
        </w:rPr>
        <w:t>目标：</w:t>
      </w:r>
      <w:r>
        <w:rPr>
          <w:rFonts w:hint="eastAsia" w:ascii="仿宋" w:hAnsi="仿宋" w:eastAsia="仿宋" w:cs="仿宋"/>
          <w:kern w:val="2"/>
          <w:sz w:val="32"/>
          <w:szCs w:val="32"/>
          <w:lang w:val="en-US" w:eastAsia="zh-CN"/>
        </w:rPr>
        <w:t>团结引领各文艺家协会及广大文艺工作者，坚持以人民为中心的创作导向，举办一系列深入生活、扎根人民的文艺活动，同时为丰富广大群众生活，开展文艺志愿下基层活动及文艺进校园活动，通过组织丰富多彩的文艺活动，逐步打造出有赤峰特色的文艺品牌，培养一批文艺新人，打磨出高水平的文艺作品，书写时代精神、展示人民情怀</w:t>
      </w:r>
    </w:p>
    <w:p w14:paraId="3A41C6E8">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年度</w:t>
      </w:r>
      <w:r>
        <w:rPr>
          <w:rFonts w:hint="default" w:ascii="Times New Roman Regular" w:hAnsi="Times New Roman Regular" w:eastAsia="仿宋" w:cs="Times New Roman Regular"/>
          <w:kern w:val="2"/>
          <w:sz w:val="32"/>
          <w:szCs w:val="32"/>
          <w:lang w:val="en-US" w:eastAsia="zh-CN"/>
        </w:rPr>
        <w:t>绩效目标完成情况：</w:t>
      </w:r>
      <w:r>
        <w:rPr>
          <w:rFonts w:hint="eastAsia" w:ascii="仿宋" w:hAnsi="仿宋" w:eastAsia="仿宋" w:cs="仿宋"/>
          <w:kern w:val="2"/>
          <w:sz w:val="32"/>
          <w:szCs w:val="32"/>
          <w:lang w:val="en-US" w:eastAsia="zh-CN"/>
        </w:rPr>
        <w:t xml:space="preserve"> 组织全市文联系统开展各类学习培训活动20余次，培训文艺工作者1600余人，团结引领广大文艺工作者自觉用党的创新理论武装头脑、指导创作。深化赤峰文艺界民族团结进步教育，常态化开展“非遗六进”活动，举办了“松州雅韵 国粹传承”——2025赤峰市首届京剧票友展演、“数智传承·创新焕新”——非遗数智与文创作品展、电影《巴彦查干》首映暨创作分享会等文艺实践活动，围绕重要时间节点，举办了庆祝中国共产党成立104周年“永远的旗帜”专场文艺晚会、“颂华诞·展风华”赤峰市第五届青年书法篆刻作品展等重大主题文艺实践活动，深度参与2025赤峰市直机关“党建引领 文化聚力”活动季，成功举办市直机关庆祝中国共产党成立104周年美术书法摄影作品展和青歌赛，举办了赤峰市康里巎巎杯书法大赛、“歌游内蒙古 放歌新赤峰”——赤峰音乐家协会第七届原创歌曲演唱会、“展红山新韵 颂时代华章”——赤峰市第九届美术作品展等活动，积极承办“艺韵北疆”全国书法名家小品展活动，广泛开展了音乐、戏曲、书法篆刻、舞蹈编导等各艺术门类文艺骨干培训班，举办了青蓝北疆——首届赤峰市高校学生美术作品展、2025年赤峰市大学生“融铸北疆 齐心向党”暨“反诈杯”校园歌手大赛等活动，培育壮大赤峰文艺有生力量。常态化开展“深入生活 扎根人民”主题实践活动，带领广大文艺工作者深入基层开展采风创作、走访调研、公益培训、惠民演出等活动。以大力推进“强基工程”文艺助力基层精神文明建设行动为抓手，完成了第九届书法篆刻优秀作品展旗县区巡展，“歌游内蒙古——龙乡赤峰行”惠民演出、“文艺与青春同行”—— 赤峰市文学艺术校园行暨松山四中传帮带笔会等活动，组织协会深入黑里河画家村、乌兰布统画家村、宁城大金沟村等地开展公益培训，广泛培育基层文艺骨干，助力乡村文化产业发展。全市文联系统累计开展各类文艺志愿服务活动2400余场，服务群众28.6万人次。</w:t>
      </w:r>
    </w:p>
    <w:p w14:paraId="0F64BB77">
      <w:pPr>
        <w:pStyle w:val="2"/>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二、绩效自评工作情况</w:t>
      </w:r>
    </w:p>
    <w:p w14:paraId="6ADBD751">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一</w:t>
      </w:r>
      <w:r>
        <w:rPr>
          <w:rFonts w:hint="default" w:ascii="Times New Roman Regular" w:hAnsi="Times New Roman Regular" w:eastAsia="仿宋" w:cs="Times New Roman Regular"/>
          <w:kern w:val="2"/>
          <w:sz w:val="32"/>
          <w:szCs w:val="32"/>
        </w:rPr>
        <w:t>）绩效自评目的。</w:t>
      </w:r>
    </w:p>
    <w:p w14:paraId="63B00E80">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确保资金使用达到预期效果。</w:t>
      </w:r>
    </w:p>
    <w:p w14:paraId="68457FB9">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eastAsia" w:ascii="仿宋" w:hAnsi="仿宋" w:eastAsia="仿宋" w:cs="仿宋"/>
          <w:kern w:val="2"/>
          <w:sz w:val="32"/>
          <w:szCs w:val="32"/>
          <w:lang w:val="en-US" w:eastAsia="zh-CN"/>
        </w:rPr>
      </w:pPr>
      <w:r>
        <w:rPr>
          <w:rFonts w:hint="eastAsia" w:ascii="仿宋" w:hAnsi="仿宋" w:eastAsia="仿宋" w:cs="仿宋"/>
          <w:kern w:val="2"/>
          <w:sz w:val="32"/>
          <w:szCs w:val="32"/>
        </w:rPr>
        <w:t>（</w:t>
      </w:r>
      <w:r>
        <w:rPr>
          <w:rFonts w:hint="eastAsia" w:ascii="仿宋" w:hAnsi="仿宋" w:eastAsia="仿宋" w:cs="仿宋"/>
          <w:kern w:val="2"/>
          <w:sz w:val="32"/>
          <w:szCs w:val="32"/>
          <w:lang w:val="en-US" w:eastAsia="zh-CN"/>
        </w:rPr>
        <w:t>二</w:t>
      </w:r>
      <w:r>
        <w:rPr>
          <w:rFonts w:hint="eastAsia" w:ascii="仿宋" w:hAnsi="仿宋" w:eastAsia="仿宋" w:cs="仿宋"/>
          <w:kern w:val="2"/>
          <w:sz w:val="32"/>
          <w:szCs w:val="32"/>
        </w:rPr>
        <w:t>）项目资金投入情况。</w:t>
      </w:r>
    </w:p>
    <w:p w14:paraId="2460F719">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项目资金</w:t>
      </w:r>
      <w:r>
        <w:rPr>
          <w:rFonts w:hint="default" w:ascii="Times New Roman Regular" w:hAnsi="Times New Roman Regular" w:eastAsia="仿宋" w:cs="Times New Roman Regular"/>
          <w:kern w:val="2"/>
          <w:sz w:val="32"/>
          <w:szCs w:val="32"/>
          <w:lang w:val="en-US" w:eastAsia="zh-CN"/>
        </w:rPr>
        <w:t>年初预算数</w:t>
      </w:r>
      <w:r>
        <w:rPr>
          <w:rFonts w:hint="eastAsia" w:ascii="仿宋" w:hAnsi="仿宋" w:eastAsia="仿宋" w:cs="仿宋"/>
          <w:kern w:val="2"/>
          <w:sz w:val="32"/>
          <w:szCs w:val="32"/>
          <w:lang w:val="en-US" w:eastAsia="zh-CN"/>
        </w:rPr>
        <w:t>55</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55</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14:paraId="17171BAE">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年度调整金额</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14:paraId="15AA3DA4">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变动后预算数</w:t>
      </w:r>
      <w:r>
        <w:rPr>
          <w:rFonts w:hint="eastAsia" w:ascii="仿宋" w:hAnsi="仿宋" w:eastAsia="仿宋" w:cs="仿宋"/>
          <w:kern w:val="2"/>
          <w:sz w:val="32"/>
          <w:szCs w:val="32"/>
          <w:lang w:val="en-US" w:eastAsia="zh-CN"/>
        </w:rPr>
        <w:t>55</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55</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14:paraId="2476C4D3">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资金全年执行数</w:t>
      </w:r>
      <w:r>
        <w:rPr>
          <w:rFonts w:hint="eastAsia" w:ascii="仿宋" w:hAnsi="仿宋" w:eastAsia="仿宋" w:cs="仿宋"/>
          <w:kern w:val="2"/>
          <w:sz w:val="32"/>
          <w:szCs w:val="32"/>
          <w:lang w:val="en-US" w:eastAsia="zh-CN"/>
        </w:rPr>
        <w:t>46.56</w:t>
      </w:r>
      <w:r>
        <w:rPr>
          <w:rFonts w:hint="default" w:ascii="Times New Roman Regular" w:hAnsi="Times New Roman Regular" w:eastAsia="仿宋" w:cs="Times New Roman Regular"/>
          <w:kern w:val="2"/>
          <w:sz w:val="32"/>
          <w:szCs w:val="32"/>
          <w:lang w:val="en-US" w:eastAsia="zh-CN"/>
        </w:rPr>
        <w:t>万元</w:t>
      </w:r>
      <w:r>
        <w:rPr>
          <w:rFonts w:hint="eastAsia" w:ascii="Times New Roman Regular" w:hAnsi="Times New Roman Regular" w:eastAsia="仿宋" w:cs="Times New Roman Regular"/>
          <w:kern w:val="2"/>
          <w:sz w:val="32"/>
          <w:szCs w:val="32"/>
          <w:lang w:val="en-US" w:eastAsia="zh-CN"/>
        </w:rPr>
        <w:t>、执行率为</w:t>
      </w:r>
      <w:r>
        <w:rPr>
          <w:rFonts w:hint="eastAsia" w:ascii="仿宋" w:hAnsi="仿宋" w:eastAsia="仿宋" w:cs="仿宋"/>
          <w:kern w:val="2"/>
          <w:sz w:val="32"/>
          <w:szCs w:val="32"/>
          <w:lang w:val="en-US" w:eastAsia="zh-CN"/>
        </w:rPr>
        <w:t>84.65</w:t>
      </w:r>
      <w:r>
        <w:rPr>
          <w:rFonts w:ascii="仿宋" w:hAnsi="仿宋" w:eastAsia="仿宋" w:cs="仿宋"/>
          <w:sz w:val="32"/>
        </w:rPr>
        <w:t>%</w:t>
      </w:r>
      <w:r>
        <w:rPr>
          <w:rFonts w:hint="default" w:ascii="Times New Roman Regular" w:hAnsi="Times New Roman Regular" w:eastAsia="仿宋" w:cs="Times New Roman Regular"/>
          <w:kern w:val="2"/>
          <w:sz w:val="32"/>
          <w:szCs w:val="32"/>
          <w:lang w:val="en-US" w:eastAsia="zh-CN"/>
        </w:rPr>
        <w:t>，其中：财政拨款</w:t>
      </w:r>
      <w:r>
        <w:rPr>
          <w:rFonts w:hint="eastAsia" w:ascii="仿宋" w:hAnsi="仿宋" w:eastAsia="仿宋" w:cs="仿宋"/>
          <w:kern w:val="2"/>
          <w:sz w:val="32"/>
          <w:szCs w:val="32"/>
          <w:lang w:val="en-US" w:eastAsia="zh-CN"/>
        </w:rPr>
        <w:t>46.56</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14:paraId="1327DA3C">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三</w:t>
      </w:r>
      <w:r>
        <w:rPr>
          <w:rFonts w:hint="default" w:ascii="Times New Roman Regular" w:hAnsi="Times New Roman Regular" w:eastAsia="仿宋" w:cs="Times New Roman Regular"/>
          <w:kern w:val="2"/>
          <w:sz w:val="32"/>
          <w:szCs w:val="32"/>
        </w:rPr>
        <w:t>）项目资金产出情况。</w:t>
      </w:r>
    </w:p>
    <w:p w14:paraId="449CF4C3">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本年度项目资金共执行46.56万元，重点用于支持综合展览、文艺演出、群众文化活动等核心业务。全年共完成文艺演出3场、综合展览7次、文艺志愿活动活动12场，较上年度提升，显著提升了本地文艺品牌影响力。</w:t>
      </w:r>
    </w:p>
    <w:p w14:paraId="20F17D93">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四</w:t>
      </w:r>
      <w:r>
        <w:rPr>
          <w:rFonts w:hint="default" w:ascii="Times New Roman Regular" w:hAnsi="Times New Roman Regular" w:eastAsia="仿宋" w:cs="Times New Roman Regular"/>
          <w:kern w:val="2"/>
          <w:sz w:val="32"/>
          <w:szCs w:val="32"/>
        </w:rPr>
        <w:t>）项目资金管理情况。</w:t>
      </w:r>
    </w:p>
    <w:p w14:paraId="32B4BD4E">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严格按照财政预算管理要求编制项目资金预算，年初预算55万元全部为财政拨款，无其他资金来源。年度内未发生预算调整，预算编制与实际执行偏差控制在合理范围，确保了资金投向与年度文艺工作重点高度一致。建立健全资金使用审批流程，实行“事前申请、事中审核、事后报销”全流程管控。全年实际执行资金46.56万元，执行率84.65%，未出现超预算、超范围支出情况；结余资金按财政规定统筹结转，用于下一年度文艺活动开展。严格遵守《预算法》《行政单位财务规则》及财政资金管理办法，所有支出均通过国库集中支付办理，凭证真实、手续完备。主动接受财政、审计等部门监督检查，未发现违规使用资金、截留挪用等问题，资金使用安全规范。将绩效目标嵌入资金管理全过程，对每笔支出的产出效益进行跟踪评估。通过优化活动流程、集中采购等方式，有效控制成本，提升资金使用效益，实现了“少花钱、多办事、办好事”的管理目标，为项目绩效目标完成提供了坚实保障。</w:t>
      </w:r>
    </w:p>
    <w:p w14:paraId="257CB110">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p>
    <w:p w14:paraId="6BCDE8FA">
      <w:pPr>
        <w:pStyle w:val="2"/>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三、项目绩效情况</w:t>
      </w:r>
    </w:p>
    <w:p w14:paraId="462DC68E">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1.产出指标完成情况</w:t>
      </w:r>
    </w:p>
    <w:p w14:paraId="06729264">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（1）数量指标</w:t>
      </w:r>
    </w:p>
    <w:p w14:paraId="7CFC8067">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1）举办综合展览场次(次)，</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w:t>
      </w:r>
    </w:p>
    <w:p w14:paraId="63D2CBDA">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2）举办单项展览场次(次)，</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w:t>
      </w:r>
    </w:p>
    <w:p w14:paraId="2515E622">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3）举办文联系统培训次数(次)，</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w:t>
      </w:r>
    </w:p>
    <w:p w14:paraId="46AD3CC5">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4）举办大型舞台演出(次)，</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w:t>
      </w:r>
    </w:p>
    <w:p w14:paraId="3A5E2A97">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5）举办文艺进校园活动(次)，</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w:t>
      </w:r>
    </w:p>
    <w:p w14:paraId="03E75033">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6）举办文艺志愿活动次数(次)，</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w:t>
      </w:r>
    </w:p>
    <w:p w14:paraId="79247D53">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（2）质量指标</w:t>
      </w:r>
    </w:p>
    <w:p w14:paraId="681CB477">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1）展览开办成功率(%)，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w:t>
      </w:r>
    </w:p>
    <w:p w14:paraId="009B4B7F">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2）专题培训班结业率(%)，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w:t>
      </w:r>
    </w:p>
    <w:p w14:paraId="4112203E">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3）文艺演出观众上座率(%)，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4</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4</w:t>
      </w:r>
      <w:r>
        <w:rPr>
          <w:rFonts w:hint="default" w:ascii="Times New Roman Regular" w:hAnsi="Times New Roman Regular" w:eastAsia="仿宋" w:cs="Times New Roman Regular"/>
          <w:kern w:val="2"/>
          <w:sz w:val="32"/>
          <w:szCs w:val="32"/>
        </w:rPr>
        <w:t>。</w:t>
      </w:r>
    </w:p>
    <w:p w14:paraId="2482D0FF">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4）志愿活动覆盖旗县区覆盖率(%)，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50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w:t>
      </w:r>
    </w:p>
    <w:p w14:paraId="3A2A1CFF">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5）文艺进校园活动学龄覆盖率(%)，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80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w:t>
      </w:r>
    </w:p>
    <w:p w14:paraId="3F3E5372">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（3）时效指标</w:t>
      </w:r>
    </w:p>
    <w:p w14:paraId="1258F957">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1）每场展览展出天数(天)，</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7</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w:t>
      </w:r>
    </w:p>
    <w:p w14:paraId="5EA4D157">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2）系列培训班按期完成率(%)，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95</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4</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4</w:t>
      </w:r>
      <w:r>
        <w:rPr>
          <w:rFonts w:hint="default" w:ascii="Times New Roman Regular" w:hAnsi="Times New Roman Regular" w:eastAsia="仿宋" w:cs="Times New Roman Regular"/>
          <w:kern w:val="2"/>
          <w:sz w:val="32"/>
          <w:szCs w:val="32"/>
        </w:rPr>
        <w:t>。</w:t>
      </w:r>
    </w:p>
    <w:p w14:paraId="2EC8F426">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3）志愿服务活动开展时间(季度)，</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4</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w:t>
      </w:r>
    </w:p>
    <w:p w14:paraId="15B5B488">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（4）成本指标</w:t>
      </w:r>
    </w:p>
    <w:p w14:paraId="36777343">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1）每次大型舞台演出成本(万元)，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w:t>
      </w:r>
    </w:p>
    <w:p w14:paraId="42DE1587">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2）每次培训成本(万元)，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7.50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w:t>
      </w:r>
    </w:p>
    <w:p w14:paraId="63AD4785">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3）每次综合展览成本(万元)，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9.20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w:t>
      </w:r>
    </w:p>
    <w:p w14:paraId="76B2AC6C">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4）每次专项展览成本(万元)，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3.80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w:t>
      </w:r>
    </w:p>
    <w:p w14:paraId="00C755AB">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5）每次文艺志愿服务活动成本(万元)，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w:t>
      </w:r>
    </w:p>
    <w:p w14:paraId="31E76EB0">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2.效益指标完成情况</w:t>
      </w:r>
    </w:p>
    <w:p w14:paraId="2F25EC20">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（5）社会效益</w:t>
      </w:r>
    </w:p>
    <w:p w14:paraId="0616ADFE">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1）群众对文艺作品的鉴赏能力，</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有所提高</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w:t>
      </w:r>
    </w:p>
    <w:p w14:paraId="70FB8DBA">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（6）可持续影响</w:t>
      </w:r>
    </w:p>
    <w:p w14:paraId="7998761F">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1）文艺志愿服务机制健全性，</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有所提高</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w:t>
      </w:r>
    </w:p>
    <w:p w14:paraId="6FEB7EA1">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3.满意度指标完成情况</w:t>
      </w:r>
    </w:p>
    <w:p w14:paraId="4EC591C3">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（7）服务对象满意度</w:t>
      </w:r>
    </w:p>
    <w:p w14:paraId="461AB296">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1）文艺演出观众好评度(%)，</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w:t>
      </w:r>
    </w:p>
    <w:p w14:paraId="53069DEC">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4. 自评得分情况</w:t>
      </w:r>
    </w:p>
    <w:p w14:paraId="47066B42">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eastAsia="zh-CN"/>
        </w:rPr>
      </w:pPr>
      <w:r>
        <w:rPr>
          <w:rFonts w:hint="default" w:ascii="Times New Roman Regular" w:hAnsi="Times New Roman Regular" w:eastAsia="仿宋" w:cs="Times New Roman Regular"/>
          <w:kern w:val="2"/>
          <w:sz w:val="32"/>
          <w:szCs w:val="32"/>
        </w:rPr>
        <w:t>本项目绩效自评得分</w:t>
      </w:r>
      <w:r>
        <w:rPr>
          <w:rFonts w:hint="eastAsia" w:ascii="仿宋" w:hAnsi="仿宋" w:eastAsia="仿宋" w:cs="仿宋"/>
          <w:kern w:val="2"/>
          <w:sz w:val="32"/>
          <w:szCs w:val="32"/>
        </w:rPr>
        <w:t>98.47</w:t>
      </w:r>
      <w:r>
        <w:rPr>
          <w:rFonts w:hint="default" w:ascii="Times New Roman Regular" w:hAnsi="Times New Roman Regular" w:eastAsia="仿宋" w:cs="Times New Roman Regular"/>
          <w:kern w:val="2"/>
          <w:sz w:val="32"/>
          <w:szCs w:val="32"/>
        </w:rPr>
        <w:t>分，等级为</w:t>
      </w:r>
      <w:r>
        <w:rPr>
          <w:rFonts w:hint="eastAsia" w:ascii="仿宋" w:hAnsi="仿宋" w:eastAsia="仿宋" w:cs="仿宋"/>
          <w:kern w:val="2"/>
          <w:sz w:val="32"/>
          <w:szCs w:val="32"/>
        </w:rPr>
        <w:t>优</w:t>
      </w:r>
      <w:r>
        <w:rPr>
          <w:rFonts w:hint="default" w:ascii="Times New Roman Regular" w:hAnsi="Times New Roman Regular" w:eastAsia="仿宋" w:cs="Times New Roman Regular"/>
          <w:kern w:val="2"/>
          <w:sz w:val="32"/>
          <w:szCs w:val="32"/>
          <w:lang w:eastAsia="zh-CN"/>
        </w:rPr>
        <w:t>。</w:t>
      </w:r>
    </w:p>
    <w:p w14:paraId="2518CF29">
      <w:pPr>
        <w:pStyle w:val="2"/>
        <w:numPr>
          <w:ilvl w:val="0"/>
          <w:numId w:val="1"/>
        </w:numPr>
        <w:bidi w:val="0"/>
        <w:rPr>
          <w:rFonts w:hint="default"/>
          <w:sz w:val="32"/>
          <w:szCs w:val="32"/>
          <w:lang w:val="en-US" w:eastAsia="zh-CN"/>
        </w:rPr>
      </w:pPr>
      <w:r>
        <w:rPr>
          <w:rFonts w:hint="eastAsia"/>
          <w:sz w:val="32"/>
          <w:szCs w:val="32"/>
          <w:lang w:val="en-US" w:eastAsia="zh-CN"/>
        </w:rPr>
        <w:t>偏离绩效目标的原因和下一步改进措施</w:t>
      </w:r>
    </w:p>
    <w:p w14:paraId="01B2ED0C">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480" w:firstLineChars="200"/>
        <w:jc w:val="both"/>
        <w:textAlignment w:val="auto"/>
        <w:outlineLvl w:val="9"/>
        <w:rPr>
          <w:rFonts w:hint="default"/>
          <w:lang w:val="en-US" w:eastAsia="zh-CN"/>
        </w:rPr>
      </w:pPr>
      <w:r>
        <w:rPr>
          <w:rFonts w:hint="default"/>
          <w:lang w:val="en-US" w:eastAsia="zh-CN"/>
        </w:rPr>
        <w:t xml:space="preserve">    </w:t>
      </w:r>
      <w:r>
        <w:rPr>
          <w:rFonts w:hint="eastAsia" w:ascii="Times New Roman Regular" w:hAnsi="Times New Roman Regular" w:eastAsia="仿宋" w:cs="Times New Roman Regular"/>
          <w:kern w:val="2"/>
          <w:sz w:val="32"/>
          <w:szCs w:val="32"/>
          <w:lang w:val="en-US" w:eastAsia="zh-CN"/>
        </w:rPr>
        <w:t>无</w:t>
      </w:r>
    </w:p>
    <w:p w14:paraId="664F9115">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（一）</w:t>
      </w:r>
      <w:r>
        <w:rPr>
          <w:rFonts w:hint="default" w:ascii="Times New Roman Regular" w:hAnsi="Times New Roman Regular" w:eastAsia="仿宋" w:cs="Times New Roman Regular"/>
          <w:kern w:val="2"/>
          <w:sz w:val="32"/>
          <w:szCs w:val="32"/>
          <w:lang w:val="en-US" w:eastAsia="zh-CN"/>
        </w:rPr>
        <w:t>项目立项、实施存在问题。</w:t>
      </w:r>
    </w:p>
    <w:p w14:paraId="6D6C3E19">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（二）</w:t>
      </w:r>
      <w:r>
        <w:rPr>
          <w:rFonts w:hint="default" w:ascii="Times New Roman Regular" w:hAnsi="Times New Roman Regular" w:eastAsia="仿宋" w:cs="Times New Roman Regular"/>
          <w:kern w:val="2"/>
          <w:sz w:val="32"/>
          <w:szCs w:val="32"/>
          <w:lang w:val="en-US" w:eastAsia="zh-CN"/>
        </w:rPr>
        <w:t>资金管理使用存在问题</w:t>
      </w:r>
    </w:p>
    <w:p w14:paraId="7AE11807">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eastAsia" w:ascii="仿宋" w:hAnsi="仿宋" w:eastAsia="仿宋" w:cs="仿宋"/>
          <w:kern w:val="2"/>
          <w:sz w:val="32"/>
          <w:szCs w:val="32"/>
        </w:rPr>
      </w:pPr>
      <w:r>
        <w:rPr>
          <w:rFonts w:hint="default" w:ascii="Times New Roman Regular" w:hAnsi="Times New Roman Regular" w:eastAsia="仿宋" w:cs="Times New Roman Regular"/>
          <w:kern w:val="2"/>
          <w:sz w:val="32"/>
          <w:szCs w:val="32"/>
        </w:rPr>
        <w:t>（</w:t>
      </w:r>
      <w:r>
        <w:rPr>
          <w:rFonts w:hint="eastAsia" w:ascii="Times New Roman Regular" w:hAnsi="Times New Roman Regular" w:eastAsia="仿宋" w:cs="Times New Roman Regular"/>
          <w:kern w:val="2"/>
          <w:sz w:val="32"/>
          <w:szCs w:val="32"/>
          <w:lang w:val="en-US" w:eastAsia="zh-CN"/>
        </w:rPr>
        <w:t>三</w:t>
      </w:r>
      <w:r>
        <w:rPr>
          <w:rFonts w:hint="default" w:ascii="Times New Roman Regular" w:hAnsi="Times New Roman Regular" w:eastAsia="仿宋" w:cs="Times New Roman Regular"/>
          <w:kern w:val="2"/>
          <w:sz w:val="32"/>
          <w:szCs w:val="32"/>
        </w:rPr>
        <w:t>）措施及办法</w:t>
      </w:r>
    </w:p>
    <w:p w14:paraId="0865F79F">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p>
    <w:p w14:paraId="1E3C3765">
      <w:pPr>
        <w:pStyle w:val="2"/>
        <w:numPr>
          <w:ilvl w:val="0"/>
          <w:numId w:val="1"/>
        </w:numPr>
        <w:bidi w:val="0"/>
        <w:ind w:left="0" w:leftChars="0" w:firstLine="643" w:firstLineChars="200"/>
        <w:rPr>
          <w:rFonts w:hint="eastAsia"/>
          <w:sz w:val="32"/>
          <w:szCs w:val="32"/>
          <w:lang w:val="en-US" w:eastAsia="zh-CN"/>
        </w:rPr>
      </w:pPr>
      <w:r>
        <w:rPr>
          <w:rFonts w:hint="eastAsia"/>
          <w:sz w:val="32"/>
          <w:szCs w:val="32"/>
          <w:lang w:val="en-US" w:eastAsia="zh-CN"/>
        </w:rPr>
        <w:t>绩效自评结果拟应用和公开情况</w:t>
      </w:r>
    </w:p>
    <w:p w14:paraId="3009AD8E">
      <w:pPr>
        <w:keepNext w:val="0"/>
        <w:keepLines w:val="0"/>
        <w:pageBreakBefore w:val="0"/>
        <w:widowControl w:val="0"/>
        <w:kinsoku/>
        <w:wordWrap/>
        <w:overflowPunct/>
        <w:topLinePunct/>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color w:val="000000"/>
          <w:sz w:val="32"/>
          <w:szCs w:val="32"/>
          <w:lang w:val="en-US" w:eastAsia="zh-CN"/>
        </w:rPr>
        <w:t>结果公开</w:t>
      </w:r>
    </w:p>
    <w:p w14:paraId="0CD15E10">
      <w:pPr>
        <w:pStyle w:val="2"/>
        <w:bidi w:val="0"/>
        <w:rPr>
          <w:rFonts w:hint="default"/>
          <w:lang w:val="en-US" w:eastAsia="zh-CN"/>
        </w:rPr>
      </w:pPr>
      <w:r>
        <w:rPr>
          <w:rFonts w:hint="eastAsia"/>
          <w:sz w:val="32"/>
          <w:szCs w:val="32"/>
          <w:lang w:val="en-US" w:eastAsia="zh-CN"/>
        </w:rPr>
        <w:t>六、其他需要说明的问题</w:t>
      </w:r>
    </w:p>
    <w:p w14:paraId="7DD0363D">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color w:val="000000"/>
          <w:sz w:val="32"/>
          <w:szCs w:val="32"/>
          <w:lang w:val="en-US" w:eastAsia="zh-CN"/>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color w:val="000000"/>
          <w:sz w:val="32"/>
          <w:szCs w:val="32"/>
          <w:lang w:val="en-US" w:eastAsia="zh-CN"/>
        </w:rPr>
        <w:t>无</w:t>
      </w:r>
    </w:p>
    <w:p w14:paraId="660C2019">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Regular" w:hAnsi="Times New Roman Regular" w:eastAsia="方正小标宋简体" w:cs="Times New Roman Regular"/>
          <w:sz w:val="44"/>
          <w:szCs w:val="44"/>
        </w:rPr>
      </w:pPr>
      <w:r>
        <w:rPr>
          <w:rFonts w:hint="eastAsia" w:ascii="方正小标宋简体" w:hAnsi="方正小标宋简体" w:eastAsia="方正小标宋简体" w:cs="方正小标宋简体"/>
          <w:sz w:val="44"/>
          <w:szCs w:val="44"/>
        </w:rPr>
        <w:t>2025年</w:t>
      </w:r>
      <w:r>
        <w:rPr>
          <w:rFonts w:hint="eastAsia" w:ascii="方正小标宋简体" w:hAnsi="方正小标宋简体" w:eastAsia="方正小标宋简体" w:cs="方正小标宋简体"/>
          <w:sz w:val="44"/>
          <w:szCs w:val="44"/>
          <w:lang w:val="en-US" w:eastAsia="zh-CN"/>
        </w:rPr>
        <w:t>度</w:t>
      </w:r>
      <w:r>
        <w:rPr>
          <w:rFonts w:hint="eastAsia" w:ascii="方正小标宋简体" w:hAnsi="方正小标宋简体" w:eastAsia="方正小标宋简体" w:cs="方正小标宋简体"/>
          <w:sz w:val="44"/>
          <w:szCs w:val="44"/>
        </w:rPr>
        <w:t>文学期刊经费</w:t>
      </w:r>
      <w:r>
        <w:rPr>
          <w:rFonts w:ascii="方正小标宋简体" w:hAnsi="方正小标宋简体" w:eastAsia="方正小标宋简体" w:cs="方正小标宋简体"/>
          <w:sz w:val="44"/>
        </w:rPr>
        <w:t>项目绩效自评报告</w:t>
      </w:r>
    </w:p>
    <w:p w14:paraId="311FFD0D">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Regular" w:hAnsi="Times New Roman Regular" w:eastAsia="方正小标宋简体" w:cs="Times New Roman Regular"/>
          <w:sz w:val="44"/>
          <w:szCs w:val="44"/>
        </w:rPr>
      </w:pPr>
    </w:p>
    <w:p w14:paraId="2CCB2DF5">
      <w:pPr>
        <w:pStyle w:val="2"/>
        <w:bidi w:val="0"/>
        <w:rPr>
          <w:rFonts w:hint="eastAsia"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项目</w:t>
      </w:r>
      <w:r>
        <w:rPr>
          <w:rFonts w:hint="eastAsia" w:ascii="黑体" w:hAnsi="黑体" w:eastAsia="黑体" w:cs="黑体"/>
          <w:sz w:val="32"/>
          <w:szCs w:val="32"/>
          <w:lang w:val="en-US" w:eastAsia="zh-CN"/>
        </w:rPr>
        <w:t>基本</w:t>
      </w:r>
      <w:r>
        <w:rPr>
          <w:rFonts w:hint="eastAsia" w:ascii="黑体" w:hAnsi="黑体" w:eastAsia="黑体" w:cs="黑体"/>
          <w:sz w:val="32"/>
          <w:szCs w:val="32"/>
        </w:rPr>
        <w:t>情况</w:t>
      </w:r>
    </w:p>
    <w:p w14:paraId="772FE861">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（一）项目基本情况简介。</w:t>
      </w:r>
    </w:p>
    <w:p w14:paraId="3F1CD1AD">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文联主办的文学期刊《百柳》和蒙文期刊《西拉沐沦》是全国统一公开发行的大型文学期刊。创刊40年余来，在促进区域文艺发展、培训人才等方面发挥了积极作用，在全自治区乃至全国具有广泛的影响。</w:t>
      </w:r>
    </w:p>
    <w:p w14:paraId="04BE38FA">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二</w:t>
      </w:r>
      <w:r>
        <w:rPr>
          <w:rFonts w:hint="default" w:ascii="Times New Roman Regular" w:hAnsi="Times New Roman Regular" w:eastAsia="仿宋" w:cs="Times New Roman Regular"/>
          <w:kern w:val="2"/>
          <w:sz w:val="32"/>
          <w:szCs w:val="32"/>
        </w:rPr>
        <w:t>）绩效目标设定及</w:t>
      </w:r>
      <w:r>
        <w:rPr>
          <w:rFonts w:hint="default" w:ascii="Times New Roman Regular" w:hAnsi="Times New Roman Regular" w:eastAsia="仿宋" w:cs="Times New Roman Regular"/>
          <w:kern w:val="2"/>
          <w:sz w:val="32"/>
          <w:szCs w:val="32"/>
          <w:lang w:val="en-US" w:eastAsia="zh-CN"/>
        </w:rPr>
        <w:t>指标</w:t>
      </w:r>
      <w:r>
        <w:rPr>
          <w:rFonts w:hint="default" w:ascii="Times New Roman Regular" w:hAnsi="Times New Roman Regular" w:eastAsia="仿宋" w:cs="Times New Roman Regular"/>
          <w:kern w:val="2"/>
          <w:sz w:val="32"/>
          <w:szCs w:val="32"/>
        </w:rPr>
        <w:t>完成情况。</w:t>
      </w:r>
    </w:p>
    <w:p w14:paraId="055861A8">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年度绩效</w:t>
      </w:r>
      <w:r>
        <w:rPr>
          <w:rFonts w:hint="default" w:ascii="Times New Roman Regular" w:hAnsi="Times New Roman Regular" w:eastAsia="仿宋" w:cs="Times New Roman Regular"/>
          <w:kern w:val="2"/>
          <w:sz w:val="32"/>
          <w:szCs w:val="32"/>
          <w:lang w:val="en-US" w:eastAsia="zh-CN"/>
        </w:rPr>
        <w:t>目标：</w:t>
      </w:r>
      <w:r>
        <w:rPr>
          <w:rFonts w:hint="eastAsia" w:ascii="仿宋" w:hAnsi="仿宋" w:eastAsia="仿宋" w:cs="仿宋"/>
          <w:kern w:val="2"/>
          <w:sz w:val="32"/>
          <w:szCs w:val="32"/>
          <w:lang w:val="en-US" w:eastAsia="zh-CN"/>
        </w:rPr>
        <w:t>通过出版《百柳》《西拉沐沦》两部专业文学期刊，为本土艺术家提供展示平台，提高作者的创作热情。</w:t>
      </w:r>
    </w:p>
    <w:p w14:paraId="1450EAC9">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年度</w:t>
      </w:r>
      <w:r>
        <w:rPr>
          <w:rFonts w:hint="default" w:ascii="Times New Roman Regular" w:hAnsi="Times New Roman Regular" w:eastAsia="仿宋" w:cs="Times New Roman Regular"/>
          <w:kern w:val="2"/>
          <w:sz w:val="32"/>
          <w:szCs w:val="32"/>
          <w:lang w:val="en-US" w:eastAsia="zh-CN"/>
        </w:rPr>
        <w:t>绩效目标完成情况：</w:t>
      </w:r>
      <w:r>
        <w:rPr>
          <w:rFonts w:hint="eastAsia" w:ascii="仿宋" w:hAnsi="仿宋" w:eastAsia="仿宋" w:cs="仿宋"/>
          <w:kern w:val="2"/>
          <w:sz w:val="32"/>
          <w:szCs w:val="32"/>
          <w:lang w:val="en-US" w:eastAsia="zh-CN"/>
        </w:rPr>
        <w:t xml:space="preserve"> 2025年市文联充分发挥两刊的文学阵地作用，把“做人的工作”与“推动文艺创作”有机融合，高质量完成全年绩效目标。</w:t>
      </w:r>
    </w:p>
    <w:p w14:paraId="7431082C">
      <w:pPr>
        <w:pStyle w:val="2"/>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二、绩效自评工作情况</w:t>
      </w:r>
    </w:p>
    <w:p w14:paraId="60A16F5C">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一</w:t>
      </w:r>
      <w:r>
        <w:rPr>
          <w:rFonts w:hint="default" w:ascii="Times New Roman Regular" w:hAnsi="Times New Roman Regular" w:eastAsia="仿宋" w:cs="Times New Roman Regular"/>
          <w:kern w:val="2"/>
          <w:sz w:val="32"/>
          <w:szCs w:val="32"/>
        </w:rPr>
        <w:t>）绩效自评目的。</w:t>
      </w:r>
    </w:p>
    <w:p w14:paraId="4CBCB6E7">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本次绩效评价的目的是为了全面分析和综合评价我单位本级财政预算资金的使用和管理情况，为切实提高财政资金使用效益，强化预算支出责任和效率提供参考依据，加强对两刊的管理，进一步完善规章制度，认真开展自查整顿，确保正确的办刊导向；立足文联职能优势，不断深化文联改革，聚焦主责主业，锻造文艺精品，奋力推动文联各项工作落地见效，谱写全市文艺事业繁荣发展新篇章。</w:t>
      </w:r>
    </w:p>
    <w:p w14:paraId="117459D8">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eastAsia" w:ascii="仿宋" w:hAnsi="仿宋" w:eastAsia="仿宋" w:cs="仿宋"/>
          <w:kern w:val="2"/>
          <w:sz w:val="32"/>
          <w:szCs w:val="32"/>
          <w:lang w:val="en-US" w:eastAsia="zh-CN"/>
        </w:rPr>
      </w:pPr>
      <w:r>
        <w:rPr>
          <w:rFonts w:hint="eastAsia" w:ascii="仿宋" w:hAnsi="仿宋" w:eastAsia="仿宋" w:cs="仿宋"/>
          <w:kern w:val="2"/>
          <w:sz w:val="32"/>
          <w:szCs w:val="32"/>
        </w:rPr>
        <w:t>（</w:t>
      </w:r>
      <w:r>
        <w:rPr>
          <w:rFonts w:hint="eastAsia" w:ascii="仿宋" w:hAnsi="仿宋" w:eastAsia="仿宋" w:cs="仿宋"/>
          <w:kern w:val="2"/>
          <w:sz w:val="32"/>
          <w:szCs w:val="32"/>
          <w:lang w:val="en-US" w:eastAsia="zh-CN"/>
        </w:rPr>
        <w:t>二</w:t>
      </w:r>
      <w:r>
        <w:rPr>
          <w:rFonts w:hint="eastAsia" w:ascii="仿宋" w:hAnsi="仿宋" w:eastAsia="仿宋" w:cs="仿宋"/>
          <w:kern w:val="2"/>
          <w:sz w:val="32"/>
          <w:szCs w:val="32"/>
        </w:rPr>
        <w:t>）项目资金投入情况。</w:t>
      </w:r>
    </w:p>
    <w:p w14:paraId="7093F91E">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项目资金</w:t>
      </w:r>
      <w:r>
        <w:rPr>
          <w:rFonts w:hint="default" w:ascii="Times New Roman Regular" w:hAnsi="Times New Roman Regular" w:eastAsia="仿宋" w:cs="Times New Roman Regular"/>
          <w:kern w:val="2"/>
          <w:sz w:val="32"/>
          <w:szCs w:val="32"/>
          <w:lang w:val="en-US" w:eastAsia="zh-CN"/>
        </w:rPr>
        <w:t>年初预算数</w:t>
      </w:r>
      <w:r>
        <w:rPr>
          <w:rFonts w:hint="eastAsia" w:ascii="仿宋" w:hAnsi="仿宋" w:eastAsia="仿宋" w:cs="仿宋"/>
          <w:kern w:val="2"/>
          <w:sz w:val="32"/>
          <w:szCs w:val="32"/>
          <w:lang w:val="en-US" w:eastAsia="zh-CN"/>
        </w:rPr>
        <w:t>29.69</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29.69</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14:paraId="0B4BE60D">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年度调整金额</w:t>
      </w:r>
      <w:r>
        <w:rPr>
          <w:rFonts w:hint="eastAsia" w:ascii="仿宋" w:hAnsi="仿宋" w:eastAsia="仿宋" w:cs="仿宋"/>
          <w:kern w:val="2"/>
          <w:sz w:val="32"/>
          <w:szCs w:val="32"/>
          <w:lang w:val="en-US" w:eastAsia="zh-CN"/>
        </w:rPr>
        <w:t>-6.94</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-6.94</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14:paraId="35CB2A80">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变动后预算数</w:t>
      </w:r>
      <w:r>
        <w:rPr>
          <w:rFonts w:hint="eastAsia" w:ascii="仿宋" w:hAnsi="仿宋" w:eastAsia="仿宋" w:cs="仿宋"/>
          <w:kern w:val="2"/>
          <w:sz w:val="32"/>
          <w:szCs w:val="32"/>
          <w:lang w:val="en-US" w:eastAsia="zh-CN"/>
        </w:rPr>
        <w:t>22.75</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22.75</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14:paraId="721AEA7E">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资金全年执行数</w:t>
      </w:r>
      <w:r>
        <w:rPr>
          <w:rFonts w:hint="eastAsia" w:ascii="仿宋" w:hAnsi="仿宋" w:eastAsia="仿宋" w:cs="仿宋"/>
          <w:kern w:val="2"/>
          <w:sz w:val="32"/>
          <w:szCs w:val="32"/>
          <w:lang w:val="en-US" w:eastAsia="zh-CN"/>
        </w:rPr>
        <w:t>22.75</w:t>
      </w:r>
      <w:r>
        <w:rPr>
          <w:rFonts w:hint="default" w:ascii="Times New Roman Regular" w:hAnsi="Times New Roman Regular" w:eastAsia="仿宋" w:cs="Times New Roman Regular"/>
          <w:kern w:val="2"/>
          <w:sz w:val="32"/>
          <w:szCs w:val="32"/>
          <w:lang w:val="en-US" w:eastAsia="zh-CN"/>
        </w:rPr>
        <w:t>万元</w:t>
      </w:r>
      <w:r>
        <w:rPr>
          <w:rFonts w:hint="eastAsia" w:ascii="Times New Roman Regular" w:hAnsi="Times New Roman Regular" w:eastAsia="仿宋" w:cs="Times New Roman Regular"/>
          <w:kern w:val="2"/>
          <w:sz w:val="32"/>
          <w:szCs w:val="32"/>
          <w:lang w:val="en-US" w:eastAsia="zh-CN"/>
        </w:rPr>
        <w:t>、执行率为</w:t>
      </w:r>
      <w:r>
        <w:rPr>
          <w:rFonts w:hint="eastAsia" w:ascii="仿宋" w:hAnsi="仿宋" w:eastAsia="仿宋" w:cs="仿宋"/>
          <w:kern w:val="2"/>
          <w:sz w:val="32"/>
          <w:szCs w:val="32"/>
          <w:lang w:val="en-US" w:eastAsia="zh-CN"/>
        </w:rPr>
        <w:t>100</w:t>
      </w:r>
      <w:r>
        <w:rPr>
          <w:rFonts w:ascii="仿宋" w:hAnsi="仿宋" w:eastAsia="仿宋" w:cs="仿宋"/>
          <w:sz w:val="32"/>
        </w:rPr>
        <w:t>%</w:t>
      </w:r>
      <w:r>
        <w:rPr>
          <w:rFonts w:hint="default" w:ascii="Times New Roman Regular" w:hAnsi="Times New Roman Regular" w:eastAsia="仿宋" w:cs="Times New Roman Regular"/>
          <w:kern w:val="2"/>
          <w:sz w:val="32"/>
          <w:szCs w:val="32"/>
          <w:lang w:val="en-US" w:eastAsia="zh-CN"/>
        </w:rPr>
        <w:t>，其中：财政拨款</w:t>
      </w:r>
      <w:r>
        <w:rPr>
          <w:rFonts w:hint="eastAsia" w:ascii="仿宋" w:hAnsi="仿宋" w:eastAsia="仿宋" w:cs="仿宋"/>
          <w:kern w:val="2"/>
          <w:sz w:val="32"/>
          <w:szCs w:val="32"/>
          <w:lang w:val="en-US" w:eastAsia="zh-CN"/>
        </w:rPr>
        <w:t>22.75</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14:paraId="06EA2FBA">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三</w:t>
      </w:r>
      <w:r>
        <w:rPr>
          <w:rFonts w:hint="default" w:ascii="Times New Roman Regular" w:hAnsi="Times New Roman Regular" w:eastAsia="仿宋" w:cs="Times New Roman Regular"/>
          <w:kern w:val="2"/>
          <w:sz w:val="32"/>
          <w:szCs w:val="32"/>
        </w:rPr>
        <w:t>）项目资金产出情况。</w:t>
      </w:r>
    </w:p>
    <w:p w14:paraId="79038438">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2025年，市文联继续加强对两刊的管理，完成两刊共十六期的出版工作，印刷刊物一千余册，刊登稿件字数百万余字，印刷质量达标率百分之九十以上，期刊编校差错率万分之二以下。出版成本方面，印刷费用在每本十五元之内。全年较好地完成了绩效目标，使读者通过阅读期刊得到的精神滋养有效增加，同时，有效提高了本土作者影响力。</w:t>
      </w:r>
    </w:p>
    <w:p w14:paraId="392AEA9F">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四</w:t>
      </w:r>
      <w:r>
        <w:rPr>
          <w:rFonts w:hint="default" w:ascii="Times New Roman Regular" w:hAnsi="Times New Roman Regular" w:eastAsia="仿宋" w:cs="Times New Roman Regular"/>
          <w:kern w:val="2"/>
          <w:sz w:val="32"/>
          <w:szCs w:val="32"/>
        </w:rPr>
        <w:t>）项目资金管理情况。</w:t>
      </w:r>
    </w:p>
    <w:p w14:paraId="2F2C3613">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本项目2025年全年预算22.75万元，为分别为劳务费、办公费、等。文联继续严格按照财务管理制度实施本年度本项目各项开支，并加强日常监督。单位主要领导重视预算绩效管理，2025年度绩效自评严格按照财政部门的要求，根据单位实际发生收支进行自评。</w:t>
      </w:r>
    </w:p>
    <w:p w14:paraId="27F03AE9">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p>
    <w:p w14:paraId="1E4EC76B">
      <w:pPr>
        <w:pStyle w:val="2"/>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三、项目绩效情况</w:t>
      </w:r>
    </w:p>
    <w:p w14:paraId="6A7AF171">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1.产出指标完成情况</w:t>
      </w:r>
    </w:p>
    <w:p w14:paraId="3C7CD3F4">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（1）数量指标</w:t>
      </w:r>
    </w:p>
    <w:p w14:paraId="2579ED1F">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1）百柳每期出刊册数(册)，</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6000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w:t>
      </w:r>
    </w:p>
    <w:p w14:paraId="4F99C81F">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2）百柳出刊期数(期)，</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6</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w:t>
      </w:r>
    </w:p>
    <w:p w14:paraId="7C82D0F4">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3）百柳出刊字数(万字/期)，</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w:t>
      </w:r>
    </w:p>
    <w:p w14:paraId="6722EB6C">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4）西拉沐沦每期出刊册数(册)，</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6000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w:t>
      </w:r>
    </w:p>
    <w:p w14:paraId="3CDF4919">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5）西拉沐沦出刊期数(期)，</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6</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w:t>
      </w:r>
    </w:p>
    <w:p w14:paraId="7536AADA">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6）西拉沐沦出刊字数(万字/期)，</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8</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w:t>
      </w:r>
    </w:p>
    <w:p w14:paraId="74649A83">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（2）质量指标</w:t>
      </w:r>
    </w:p>
    <w:p w14:paraId="2E831EBE">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1）出版质量合格率(%)，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7</w:t>
      </w:r>
      <w:r>
        <w:rPr>
          <w:rFonts w:hint="default" w:ascii="Times New Roman Regular" w:hAnsi="Times New Roman Regular" w:eastAsia="仿宋" w:cs="Times New Roman Regular"/>
          <w:kern w:val="2"/>
          <w:sz w:val="32"/>
          <w:szCs w:val="32"/>
        </w:rPr>
        <w:t>。</w:t>
      </w:r>
    </w:p>
    <w:p w14:paraId="04D701ED">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2）印刷质量合格率(%)，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8</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8</w:t>
      </w:r>
      <w:r>
        <w:rPr>
          <w:rFonts w:hint="default" w:ascii="Times New Roman Regular" w:hAnsi="Times New Roman Regular" w:eastAsia="仿宋" w:cs="Times New Roman Regular"/>
          <w:kern w:val="2"/>
          <w:sz w:val="32"/>
          <w:szCs w:val="32"/>
        </w:rPr>
        <w:t>。</w:t>
      </w:r>
    </w:p>
    <w:p w14:paraId="037EF754">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（3）时效指标</w:t>
      </w:r>
    </w:p>
    <w:p w14:paraId="081AE5CD">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1）出刊时间，</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双月25日之前</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14:paraId="790EF78D">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2）印刷时间，</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双月25日之前</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14:paraId="33DD3CAE">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（4）成本指标</w:t>
      </w:r>
    </w:p>
    <w:p w14:paraId="613FAC22">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1）百柳印刷成本(元/册)，</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w:t>
      </w:r>
    </w:p>
    <w:p w14:paraId="507EBEA7">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2）百柳稿费(元/千字)，</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150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w:t>
      </w:r>
    </w:p>
    <w:p w14:paraId="747AF45E">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3）西拉沐沦印刷成本(元/册)，</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w:t>
      </w:r>
    </w:p>
    <w:p w14:paraId="41384E2F">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4）西拉沐沦稿费(元/千字)，</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150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w:t>
      </w:r>
    </w:p>
    <w:p w14:paraId="3C127589">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2.效益指标完成情况</w:t>
      </w:r>
    </w:p>
    <w:p w14:paraId="5D867DA6">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（5）社会效益</w:t>
      </w:r>
    </w:p>
    <w:p w14:paraId="5A93A675">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1）本市文学创作水平，</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有所提高</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w:t>
      </w:r>
    </w:p>
    <w:p w14:paraId="41E3CB13">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（6）可持续影响</w:t>
      </w:r>
    </w:p>
    <w:p w14:paraId="66B0800C">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1）本土文学作品传播力，</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持续加强</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w:t>
      </w:r>
    </w:p>
    <w:p w14:paraId="78B148A9">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3.满意度指标完成情况</w:t>
      </w:r>
    </w:p>
    <w:p w14:paraId="76782B09">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（7）服务对象满意度</w:t>
      </w:r>
    </w:p>
    <w:p w14:paraId="3BB198CF">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1）阅读者满意度(%)，</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14:paraId="5E07B52E">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2）投稿作者满意度(%)，</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14:paraId="2DE5D5DD">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4. 自评得分情况</w:t>
      </w:r>
    </w:p>
    <w:p w14:paraId="5DA7AD0F">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eastAsia="zh-CN"/>
        </w:rPr>
      </w:pPr>
      <w:r>
        <w:rPr>
          <w:rFonts w:hint="default" w:ascii="Times New Roman Regular" w:hAnsi="Times New Roman Regular" w:eastAsia="仿宋" w:cs="Times New Roman Regular"/>
          <w:kern w:val="2"/>
          <w:sz w:val="32"/>
          <w:szCs w:val="32"/>
        </w:rPr>
        <w:t>本项目绩效自评得分</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分，等级为</w:t>
      </w:r>
      <w:r>
        <w:rPr>
          <w:rFonts w:hint="eastAsia" w:ascii="仿宋" w:hAnsi="仿宋" w:eastAsia="仿宋" w:cs="仿宋"/>
          <w:kern w:val="2"/>
          <w:sz w:val="32"/>
          <w:szCs w:val="32"/>
        </w:rPr>
        <w:t>优</w:t>
      </w:r>
      <w:r>
        <w:rPr>
          <w:rFonts w:hint="default" w:ascii="Times New Roman Regular" w:hAnsi="Times New Roman Regular" w:eastAsia="仿宋" w:cs="Times New Roman Regular"/>
          <w:kern w:val="2"/>
          <w:sz w:val="32"/>
          <w:szCs w:val="32"/>
          <w:lang w:eastAsia="zh-CN"/>
        </w:rPr>
        <w:t>。</w:t>
      </w:r>
    </w:p>
    <w:p w14:paraId="7383D6DA">
      <w:pPr>
        <w:pStyle w:val="2"/>
        <w:numPr>
          <w:ilvl w:val="0"/>
          <w:numId w:val="1"/>
        </w:numPr>
        <w:bidi w:val="0"/>
        <w:rPr>
          <w:rFonts w:hint="default"/>
          <w:sz w:val="32"/>
          <w:szCs w:val="32"/>
          <w:lang w:val="en-US" w:eastAsia="zh-CN"/>
        </w:rPr>
      </w:pPr>
      <w:r>
        <w:rPr>
          <w:rFonts w:hint="eastAsia"/>
          <w:sz w:val="32"/>
          <w:szCs w:val="32"/>
          <w:lang w:val="en-US" w:eastAsia="zh-CN"/>
        </w:rPr>
        <w:t>偏离绩效目标的原因和下一步改进措施</w:t>
      </w:r>
    </w:p>
    <w:p w14:paraId="5DBEE2DA">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480" w:firstLineChars="200"/>
        <w:jc w:val="both"/>
        <w:textAlignment w:val="auto"/>
        <w:outlineLvl w:val="9"/>
        <w:rPr>
          <w:rFonts w:hint="default"/>
          <w:lang w:val="en-US" w:eastAsia="zh-CN"/>
        </w:rPr>
      </w:pPr>
      <w:r>
        <w:rPr>
          <w:rFonts w:hint="default"/>
          <w:lang w:val="en-US" w:eastAsia="zh-CN"/>
        </w:rPr>
        <w:t xml:space="preserve">    </w:t>
      </w:r>
      <w:r>
        <w:rPr>
          <w:rFonts w:hint="eastAsia" w:ascii="Times New Roman Regular" w:hAnsi="Times New Roman Regular" w:eastAsia="仿宋" w:cs="Times New Roman Regular"/>
          <w:kern w:val="2"/>
          <w:sz w:val="32"/>
          <w:szCs w:val="32"/>
          <w:lang w:val="en-US" w:eastAsia="zh-CN"/>
        </w:rPr>
        <w:t>无</w:t>
      </w:r>
    </w:p>
    <w:p w14:paraId="235C2481">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（一）</w:t>
      </w:r>
      <w:r>
        <w:rPr>
          <w:rFonts w:hint="default" w:ascii="Times New Roman Regular" w:hAnsi="Times New Roman Regular" w:eastAsia="仿宋" w:cs="Times New Roman Regular"/>
          <w:kern w:val="2"/>
          <w:sz w:val="32"/>
          <w:szCs w:val="32"/>
          <w:lang w:val="en-US" w:eastAsia="zh-CN"/>
        </w:rPr>
        <w:t>项目立项、实施存在问题。</w:t>
      </w:r>
    </w:p>
    <w:p w14:paraId="648FAAB6">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（二）</w:t>
      </w:r>
      <w:r>
        <w:rPr>
          <w:rFonts w:hint="default" w:ascii="Times New Roman Regular" w:hAnsi="Times New Roman Regular" w:eastAsia="仿宋" w:cs="Times New Roman Regular"/>
          <w:kern w:val="2"/>
          <w:sz w:val="32"/>
          <w:szCs w:val="32"/>
          <w:lang w:val="en-US" w:eastAsia="zh-CN"/>
        </w:rPr>
        <w:t>资金管理使用存在问题</w:t>
      </w:r>
    </w:p>
    <w:p w14:paraId="5C1DC6AF">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eastAsia" w:ascii="仿宋" w:hAnsi="仿宋" w:eastAsia="仿宋" w:cs="仿宋"/>
          <w:kern w:val="2"/>
          <w:sz w:val="32"/>
          <w:szCs w:val="32"/>
        </w:rPr>
      </w:pPr>
      <w:r>
        <w:rPr>
          <w:rFonts w:hint="default" w:ascii="Times New Roman Regular" w:hAnsi="Times New Roman Regular" w:eastAsia="仿宋" w:cs="Times New Roman Regular"/>
          <w:kern w:val="2"/>
          <w:sz w:val="32"/>
          <w:szCs w:val="32"/>
        </w:rPr>
        <w:t>（</w:t>
      </w:r>
      <w:r>
        <w:rPr>
          <w:rFonts w:hint="eastAsia" w:ascii="Times New Roman Regular" w:hAnsi="Times New Roman Regular" w:eastAsia="仿宋" w:cs="Times New Roman Regular"/>
          <w:kern w:val="2"/>
          <w:sz w:val="32"/>
          <w:szCs w:val="32"/>
          <w:lang w:val="en-US" w:eastAsia="zh-CN"/>
        </w:rPr>
        <w:t>三</w:t>
      </w:r>
      <w:r>
        <w:rPr>
          <w:rFonts w:hint="default" w:ascii="Times New Roman Regular" w:hAnsi="Times New Roman Regular" w:eastAsia="仿宋" w:cs="Times New Roman Regular"/>
          <w:kern w:val="2"/>
          <w:sz w:val="32"/>
          <w:szCs w:val="32"/>
        </w:rPr>
        <w:t>）措施及办法</w:t>
      </w:r>
    </w:p>
    <w:p w14:paraId="035900BF">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p>
    <w:p w14:paraId="5DC86A8F">
      <w:pPr>
        <w:pStyle w:val="2"/>
        <w:numPr>
          <w:ilvl w:val="0"/>
          <w:numId w:val="1"/>
        </w:numPr>
        <w:bidi w:val="0"/>
        <w:ind w:left="0" w:leftChars="0" w:firstLine="643" w:firstLineChars="200"/>
        <w:rPr>
          <w:rFonts w:hint="eastAsia"/>
          <w:sz w:val="32"/>
          <w:szCs w:val="32"/>
          <w:lang w:val="en-US" w:eastAsia="zh-CN"/>
        </w:rPr>
      </w:pPr>
      <w:r>
        <w:rPr>
          <w:rFonts w:hint="eastAsia"/>
          <w:sz w:val="32"/>
          <w:szCs w:val="32"/>
          <w:lang w:val="en-US" w:eastAsia="zh-CN"/>
        </w:rPr>
        <w:t>绩效自评结果拟应用和公开情况</w:t>
      </w:r>
    </w:p>
    <w:p w14:paraId="4CF746C8">
      <w:pPr>
        <w:keepNext w:val="0"/>
        <w:keepLines w:val="0"/>
        <w:pageBreakBefore w:val="0"/>
        <w:widowControl w:val="0"/>
        <w:kinsoku/>
        <w:wordWrap/>
        <w:overflowPunct/>
        <w:topLinePunct/>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color w:val="000000"/>
          <w:sz w:val="32"/>
          <w:szCs w:val="32"/>
          <w:lang w:val="en-US" w:eastAsia="zh-CN"/>
        </w:rPr>
        <w:t>公开</w:t>
      </w:r>
    </w:p>
    <w:p w14:paraId="433D53D5">
      <w:pPr>
        <w:pStyle w:val="2"/>
        <w:bidi w:val="0"/>
        <w:rPr>
          <w:rFonts w:hint="default"/>
          <w:lang w:val="en-US" w:eastAsia="zh-CN"/>
        </w:rPr>
      </w:pPr>
      <w:r>
        <w:rPr>
          <w:rFonts w:hint="eastAsia"/>
          <w:sz w:val="32"/>
          <w:szCs w:val="32"/>
          <w:lang w:val="en-US" w:eastAsia="zh-CN"/>
        </w:rPr>
        <w:t>六、其他需要说明的问题</w:t>
      </w:r>
    </w:p>
    <w:p w14:paraId="2252662F">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color w:val="000000"/>
          <w:sz w:val="32"/>
          <w:szCs w:val="32"/>
          <w:lang w:val="en-US" w:eastAsia="zh-CN"/>
        </w:rPr>
        <w:t>无</w:t>
      </w:r>
    </w:p>
    <w:p w14:paraId="067724B1">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color w:val="000000"/>
          <w:sz w:val="32"/>
          <w:szCs w:val="32"/>
          <w:lang w:val="en-US" w:eastAsia="zh-CN"/>
        </w:rPr>
        <w:sectPr>
          <w:pgSz w:w="11906" w:h="16838"/>
          <w:pgMar w:top="1440" w:right="1800" w:bottom="1440" w:left="1800" w:header="851" w:footer="992" w:gutter="0"/>
          <w:cols w:space="425" w:num="1"/>
          <w:docGrid w:type="lines" w:linePitch="312" w:charSpace="0"/>
        </w:sectPr>
      </w:pPr>
    </w:p>
    <w:p w14:paraId="547115B1">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Regular" w:hAnsi="Times New Roman Regular" w:eastAsia="方正小标宋简体" w:cs="Times New Roman Regular"/>
          <w:sz w:val="44"/>
          <w:szCs w:val="44"/>
        </w:rPr>
      </w:pPr>
      <w:r>
        <w:rPr>
          <w:rFonts w:hint="eastAsia" w:ascii="方正小标宋简体" w:hAnsi="方正小标宋简体" w:eastAsia="方正小标宋简体" w:cs="方正小标宋简体"/>
          <w:sz w:val="44"/>
          <w:szCs w:val="44"/>
        </w:rPr>
        <w:t>2025年</w:t>
      </w:r>
      <w:r>
        <w:rPr>
          <w:rFonts w:hint="eastAsia" w:ascii="方正小标宋简体" w:hAnsi="方正小标宋简体" w:eastAsia="方正小标宋简体" w:cs="方正小标宋简体"/>
          <w:sz w:val="44"/>
          <w:szCs w:val="44"/>
          <w:lang w:val="en-US" w:eastAsia="zh-CN"/>
        </w:rPr>
        <w:t>度</w:t>
      </w:r>
      <w:r>
        <w:rPr>
          <w:rFonts w:hint="eastAsia" w:ascii="方正小标宋简体" w:hAnsi="方正小标宋简体" w:eastAsia="方正小标宋简体" w:cs="方正小标宋简体"/>
          <w:sz w:val="44"/>
          <w:szCs w:val="44"/>
        </w:rPr>
        <w:t>赤峰市文艺创作专项基金</w:t>
      </w:r>
      <w:r>
        <w:rPr>
          <w:rFonts w:ascii="方正小标宋简体" w:hAnsi="方正小标宋简体" w:eastAsia="方正小标宋简体" w:cs="方正小标宋简体"/>
          <w:sz w:val="44"/>
        </w:rPr>
        <w:t>项目绩效自评报告</w:t>
      </w:r>
    </w:p>
    <w:p w14:paraId="2EF0A631">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Regular" w:hAnsi="Times New Roman Regular" w:eastAsia="方正小标宋简体" w:cs="Times New Roman Regular"/>
          <w:sz w:val="44"/>
          <w:szCs w:val="44"/>
        </w:rPr>
      </w:pPr>
    </w:p>
    <w:p w14:paraId="0B15448A">
      <w:pPr>
        <w:pStyle w:val="2"/>
        <w:bidi w:val="0"/>
        <w:rPr>
          <w:rFonts w:hint="eastAsia"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项目</w:t>
      </w:r>
      <w:r>
        <w:rPr>
          <w:rFonts w:hint="eastAsia" w:ascii="黑体" w:hAnsi="黑体" w:eastAsia="黑体" w:cs="黑体"/>
          <w:sz w:val="32"/>
          <w:szCs w:val="32"/>
          <w:lang w:val="en-US" w:eastAsia="zh-CN"/>
        </w:rPr>
        <w:t>基本</w:t>
      </w:r>
      <w:r>
        <w:rPr>
          <w:rFonts w:hint="eastAsia" w:ascii="黑体" w:hAnsi="黑体" w:eastAsia="黑体" w:cs="黑体"/>
          <w:sz w:val="32"/>
          <w:szCs w:val="32"/>
        </w:rPr>
        <w:t>情况</w:t>
      </w:r>
    </w:p>
    <w:p w14:paraId="2B60137B">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（一）项目基本情况简介。</w:t>
      </w:r>
    </w:p>
    <w:p w14:paraId="54B899B6">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团结引领个文艺家协会及广大文艺工作者，坚持以人民为中心的创作导向，通过组织丰富多彩的文艺活动，逐步打造出有赤峰特色的文艺品牌，培养一批文艺新人，打造出高水平的文艺作品，书写时代精神、展示人民情怀。</w:t>
      </w:r>
    </w:p>
    <w:p w14:paraId="0CDD56CB">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二</w:t>
      </w:r>
      <w:r>
        <w:rPr>
          <w:rFonts w:hint="default" w:ascii="Times New Roman Regular" w:hAnsi="Times New Roman Regular" w:eastAsia="仿宋" w:cs="Times New Roman Regular"/>
          <w:kern w:val="2"/>
          <w:sz w:val="32"/>
          <w:szCs w:val="32"/>
        </w:rPr>
        <w:t>）绩效目标设定及</w:t>
      </w:r>
      <w:r>
        <w:rPr>
          <w:rFonts w:hint="default" w:ascii="Times New Roman Regular" w:hAnsi="Times New Roman Regular" w:eastAsia="仿宋" w:cs="Times New Roman Regular"/>
          <w:kern w:val="2"/>
          <w:sz w:val="32"/>
          <w:szCs w:val="32"/>
          <w:lang w:val="en-US" w:eastAsia="zh-CN"/>
        </w:rPr>
        <w:t>指标</w:t>
      </w:r>
      <w:r>
        <w:rPr>
          <w:rFonts w:hint="default" w:ascii="Times New Roman Regular" w:hAnsi="Times New Roman Regular" w:eastAsia="仿宋" w:cs="Times New Roman Regular"/>
          <w:kern w:val="2"/>
          <w:sz w:val="32"/>
          <w:szCs w:val="32"/>
        </w:rPr>
        <w:t>完成情况。</w:t>
      </w:r>
    </w:p>
    <w:p w14:paraId="5B61FCF2">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年度绩效</w:t>
      </w:r>
      <w:r>
        <w:rPr>
          <w:rFonts w:hint="default" w:ascii="Times New Roman Regular" w:hAnsi="Times New Roman Regular" w:eastAsia="仿宋" w:cs="Times New Roman Regular"/>
          <w:kern w:val="2"/>
          <w:sz w:val="32"/>
          <w:szCs w:val="32"/>
          <w:lang w:val="en-US" w:eastAsia="zh-CN"/>
        </w:rPr>
        <w:t>目标：</w:t>
      </w:r>
      <w:r>
        <w:rPr>
          <w:rFonts w:hint="eastAsia" w:ascii="仿宋" w:hAnsi="仿宋" w:eastAsia="仿宋" w:cs="仿宋"/>
          <w:kern w:val="2"/>
          <w:sz w:val="32"/>
          <w:szCs w:val="32"/>
          <w:lang w:val="en-US" w:eastAsia="zh-CN"/>
        </w:rPr>
        <w:t>团结引领个文艺家协会及广大文艺工作者，坚持以人民为中心的创作导向，通过组织丰富多彩的文艺活动，逐步打造出有赤峰特色的文艺品牌，培养一批文艺新人，打造出高水平的文艺作品，书写时代精神、展示人民情怀。</w:t>
      </w:r>
    </w:p>
    <w:p w14:paraId="377A19A8">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年度</w:t>
      </w:r>
      <w:r>
        <w:rPr>
          <w:rFonts w:hint="default" w:ascii="Times New Roman Regular" w:hAnsi="Times New Roman Regular" w:eastAsia="仿宋" w:cs="Times New Roman Regular"/>
          <w:kern w:val="2"/>
          <w:sz w:val="32"/>
          <w:szCs w:val="32"/>
          <w:lang w:val="en-US" w:eastAsia="zh-CN"/>
        </w:rPr>
        <w:t>绩效目标完成情况：</w:t>
      </w:r>
      <w:r>
        <w:rPr>
          <w:rFonts w:hint="eastAsia" w:ascii="仿宋" w:hAnsi="仿宋" w:eastAsia="仿宋" w:cs="仿宋"/>
          <w:kern w:val="2"/>
          <w:sz w:val="32"/>
          <w:szCs w:val="32"/>
          <w:lang w:val="en-US" w:eastAsia="zh-CN"/>
        </w:rPr>
        <w:t xml:space="preserve"> 基本完成</w:t>
      </w:r>
    </w:p>
    <w:p w14:paraId="39A005A5">
      <w:pPr>
        <w:pStyle w:val="2"/>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二、绩效自评工作情况</w:t>
      </w:r>
    </w:p>
    <w:p w14:paraId="008BB832">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一</w:t>
      </w:r>
      <w:r>
        <w:rPr>
          <w:rFonts w:hint="default" w:ascii="Times New Roman Regular" w:hAnsi="Times New Roman Regular" w:eastAsia="仿宋" w:cs="Times New Roman Regular"/>
          <w:kern w:val="2"/>
          <w:sz w:val="32"/>
          <w:szCs w:val="32"/>
        </w:rPr>
        <w:t>）绩效自评目的。</w:t>
      </w:r>
    </w:p>
    <w:p w14:paraId="3F378C68">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确保资金使用达到预期效果。</w:t>
      </w:r>
    </w:p>
    <w:p w14:paraId="25A2EA36">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eastAsia" w:ascii="仿宋" w:hAnsi="仿宋" w:eastAsia="仿宋" w:cs="仿宋"/>
          <w:kern w:val="2"/>
          <w:sz w:val="32"/>
          <w:szCs w:val="32"/>
          <w:lang w:val="en-US" w:eastAsia="zh-CN"/>
        </w:rPr>
      </w:pPr>
      <w:r>
        <w:rPr>
          <w:rFonts w:hint="eastAsia" w:ascii="仿宋" w:hAnsi="仿宋" w:eastAsia="仿宋" w:cs="仿宋"/>
          <w:kern w:val="2"/>
          <w:sz w:val="32"/>
          <w:szCs w:val="32"/>
        </w:rPr>
        <w:t>（</w:t>
      </w:r>
      <w:r>
        <w:rPr>
          <w:rFonts w:hint="eastAsia" w:ascii="仿宋" w:hAnsi="仿宋" w:eastAsia="仿宋" w:cs="仿宋"/>
          <w:kern w:val="2"/>
          <w:sz w:val="32"/>
          <w:szCs w:val="32"/>
          <w:lang w:val="en-US" w:eastAsia="zh-CN"/>
        </w:rPr>
        <w:t>二</w:t>
      </w:r>
      <w:r>
        <w:rPr>
          <w:rFonts w:hint="eastAsia" w:ascii="仿宋" w:hAnsi="仿宋" w:eastAsia="仿宋" w:cs="仿宋"/>
          <w:kern w:val="2"/>
          <w:sz w:val="32"/>
          <w:szCs w:val="32"/>
        </w:rPr>
        <w:t>）项目资金投入情况。</w:t>
      </w:r>
    </w:p>
    <w:p w14:paraId="6E426B3C">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项目资金</w:t>
      </w:r>
      <w:r>
        <w:rPr>
          <w:rFonts w:hint="default" w:ascii="Times New Roman Regular" w:hAnsi="Times New Roman Regular" w:eastAsia="仿宋" w:cs="Times New Roman Regular"/>
          <w:kern w:val="2"/>
          <w:sz w:val="32"/>
          <w:szCs w:val="32"/>
          <w:lang w:val="en-US" w:eastAsia="zh-CN"/>
        </w:rPr>
        <w:t>年初预算数</w:t>
      </w:r>
      <w:r>
        <w:rPr>
          <w:rFonts w:hint="eastAsia" w:ascii="仿宋" w:hAnsi="仿宋" w:eastAsia="仿宋" w:cs="仿宋"/>
          <w:kern w:val="2"/>
          <w:sz w:val="32"/>
          <w:szCs w:val="32"/>
          <w:lang w:val="en-US" w:eastAsia="zh-CN"/>
        </w:rPr>
        <w:t>49</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49</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14:paraId="7ED7809B">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年度调整金额</w:t>
      </w:r>
      <w:r>
        <w:rPr>
          <w:rFonts w:hint="eastAsia" w:ascii="仿宋" w:hAnsi="仿宋" w:eastAsia="仿宋" w:cs="仿宋"/>
          <w:kern w:val="2"/>
          <w:sz w:val="32"/>
          <w:szCs w:val="32"/>
          <w:lang w:val="en-US" w:eastAsia="zh-CN"/>
        </w:rPr>
        <w:t>-29.97</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-29.97</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14:paraId="5ABAEEFB">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变动后预算数</w:t>
      </w:r>
      <w:r>
        <w:rPr>
          <w:rFonts w:hint="eastAsia" w:ascii="仿宋" w:hAnsi="仿宋" w:eastAsia="仿宋" w:cs="仿宋"/>
          <w:kern w:val="2"/>
          <w:sz w:val="32"/>
          <w:szCs w:val="32"/>
          <w:lang w:val="en-US" w:eastAsia="zh-CN"/>
        </w:rPr>
        <w:t>19.03</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19.03</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14:paraId="7F0F331A">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资金全年执行数</w:t>
      </w:r>
      <w:r>
        <w:rPr>
          <w:rFonts w:hint="eastAsia" w:ascii="仿宋" w:hAnsi="仿宋" w:eastAsia="仿宋" w:cs="仿宋"/>
          <w:kern w:val="2"/>
          <w:sz w:val="32"/>
          <w:szCs w:val="32"/>
          <w:lang w:val="en-US" w:eastAsia="zh-CN"/>
        </w:rPr>
        <w:t>15.75</w:t>
      </w:r>
      <w:r>
        <w:rPr>
          <w:rFonts w:hint="default" w:ascii="Times New Roman Regular" w:hAnsi="Times New Roman Regular" w:eastAsia="仿宋" w:cs="Times New Roman Regular"/>
          <w:kern w:val="2"/>
          <w:sz w:val="32"/>
          <w:szCs w:val="32"/>
          <w:lang w:val="en-US" w:eastAsia="zh-CN"/>
        </w:rPr>
        <w:t>万元</w:t>
      </w:r>
      <w:r>
        <w:rPr>
          <w:rFonts w:hint="eastAsia" w:ascii="Times New Roman Regular" w:hAnsi="Times New Roman Regular" w:eastAsia="仿宋" w:cs="Times New Roman Regular"/>
          <w:kern w:val="2"/>
          <w:sz w:val="32"/>
          <w:szCs w:val="32"/>
          <w:lang w:val="en-US" w:eastAsia="zh-CN"/>
        </w:rPr>
        <w:t>、执行率为</w:t>
      </w:r>
      <w:r>
        <w:rPr>
          <w:rFonts w:hint="eastAsia" w:ascii="仿宋" w:hAnsi="仿宋" w:eastAsia="仿宋" w:cs="仿宋"/>
          <w:kern w:val="2"/>
          <w:sz w:val="32"/>
          <w:szCs w:val="32"/>
          <w:lang w:val="en-US" w:eastAsia="zh-CN"/>
        </w:rPr>
        <w:t>82.76</w:t>
      </w:r>
      <w:r>
        <w:rPr>
          <w:rFonts w:ascii="仿宋" w:hAnsi="仿宋" w:eastAsia="仿宋" w:cs="仿宋"/>
          <w:sz w:val="32"/>
        </w:rPr>
        <w:t>%</w:t>
      </w:r>
      <w:r>
        <w:rPr>
          <w:rFonts w:hint="default" w:ascii="Times New Roman Regular" w:hAnsi="Times New Roman Regular" w:eastAsia="仿宋" w:cs="Times New Roman Regular"/>
          <w:kern w:val="2"/>
          <w:sz w:val="32"/>
          <w:szCs w:val="32"/>
          <w:lang w:val="en-US" w:eastAsia="zh-CN"/>
        </w:rPr>
        <w:t>，其中：财政拨款</w:t>
      </w:r>
      <w:r>
        <w:rPr>
          <w:rFonts w:hint="eastAsia" w:ascii="仿宋" w:hAnsi="仿宋" w:eastAsia="仿宋" w:cs="仿宋"/>
          <w:kern w:val="2"/>
          <w:sz w:val="32"/>
          <w:szCs w:val="32"/>
          <w:lang w:val="en-US" w:eastAsia="zh-CN"/>
        </w:rPr>
        <w:t>15.75</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14:paraId="21072F37">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三</w:t>
      </w:r>
      <w:r>
        <w:rPr>
          <w:rFonts w:hint="default" w:ascii="Times New Roman Regular" w:hAnsi="Times New Roman Regular" w:eastAsia="仿宋" w:cs="Times New Roman Regular"/>
          <w:kern w:val="2"/>
          <w:sz w:val="32"/>
          <w:szCs w:val="32"/>
        </w:rPr>
        <w:t>）项目资金产出情况。</w:t>
      </w:r>
    </w:p>
    <w:p w14:paraId="0CE66516">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1.对《家园》《当我们相遇的时候》《西拉沐伦》《成就新时代》四首音乐作品及《蹈里的赤峰》一部舞蹈作品开展专项扶持，包括录音、MV拍摄及后期制作等内容，共计扶持资金8.6万元。</w:t>
      </w:r>
      <w:r>
        <w:rPr>
          <w:rFonts w:hint="eastAsia" w:ascii="仿宋" w:hAnsi="仿宋" w:eastAsia="仿宋" w:cs="仿宋"/>
          <w:kern w:val="2"/>
          <w:sz w:val="32"/>
          <w:szCs w:val="32"/>
        </w:rPr>
        <w:cr/>
      </w:r>
      <w:r>
        <w:rPr>
          <w:rFonts w:hint="eastAsia" w:ascii="仿宋" w:hAnsi="仿宋" w:eastAsia="仿宋" w:cs="仿宋"/>
          <w:kern w:val="2"/>
          <w:sz w:val="32"/>
          <w:szCs w:val="32"/>
        </w:rPr>
        <w:t>2.绘出北疆好风秋染林西活动支出21760元。</w:t>
      </w:r>
      <w:r>
        <w:rPr>
          <w:rFonts w:hint="eastAsia" w:ascii="仿宋" w:hAnsi="仿宋" w:eastAsia="仿宋" w:cs="仿宋"/>
          <w:kern w:val="2"/>
          <w:sz w:val="32"/>
          <w:szCs w:val="32"/>
        </w:rPr>
        <w:cr/>
      </w:r>
      <w:r>
        <w:rPr>
          <w:rFonts w:hint="eastAsia" w:ascii="仿宋" w:hAnsi="仿宋" w:eastAsia="仿宋" w:cs="仿宋"/>
          <w:kern w:val="2"/>
          <w:sz w:val="32"/>
          <w:szCs w:val="32"/>
        </w:rPr>
        <w:t>3.复排现代京剧红灯记费用支出20000元。</w:t>
      </w:r>
      <w:r>
        <w:rPr>
          <w:rFonts w:hint="eastAsia" w:ascii="仿宋" w:hAnsi="仿宋" w:eastAsia="仿宋" w:cs="仿宋"/>
          <w:kern w:val="2"/>
          <w:sz w:val="32"/>
          <w:szCs w:val="32"/>
        </w:rPr>
        <w:cr/>
      </w:r>
      <w:r>
        <w:rPr>
          <w:rFonts w:hint="eastAsia" w:ascii="仿宋" w:hAnsi="仿宋" w:eastAsia="仿宋" w:cs="仿宋"/>
          <w:kern w:val="2"/>
          <w:sz w:val="32"/>
          <w:szCs w:val="32"/>
        </w:rPr>
        <w:t>4.赤峰首届京剧票友大赛费用支出29500元。</w:t>
      </w:r>
    </w:p>
    <w:p w14:paraId="5B3328DD">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四</w:t>
      </w:r>
      <w:r>
        <w:rPr>
          <w:rFonts w:hint="default" w:ascii="Times New Roman Regular" w:hAnsi="Times New Roman Regular" w:eastAsia="仿宋" w:cs="Times New Roman Regular"/>
          <w:kern w:val="2"/>
          <w:sz w:val="32"/>
          <w:szCs w:val="32"/>
        </w:rPr>
        <w:t>）项目资金管理情况。</w:t>
      </w:r>
    </w:p>
    <w:p w14:paraId="01C497BF">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严格按照财政预算管理要求编制项目资金预算，无其他资金来源。</w:t>
      </w:r>
    </w:p>
    <w:p w14:paraId="59F3DC77">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p>
    <w:p w14:paraId="46B7B975">
      <w:pPr>
        <w:pStyle w:val="2"/>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三、项目绩效情况</w:t>
      </w:r>
    </w:p>
    <w:p w14:paraId="185D9387">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1.产出指标完成情况</w:t>
      </w:r>
    </w:p>
    <w:p w14:paraId="5861C273">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（1）数量指标</w:t>
      </w:r>
    </w:p>
    <w:p w14:paraId="2638A725">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1）配额奖获奖人数(人)，</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4</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14:paraId="3FF3E679">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2）扶持文学作品数量(部)，</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14:paraId="3A45936D">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3）扶持艺术作品数量(部)，</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7</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w:t>
      </w:r>
    </w:p>
    <w:p w14:paraId="63332705">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4）举办大型舞台演出活动(次)，</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14:paraId="6734C2E6">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（2）质量指标</w:t>
      </w:r>
    </w:p>
    <w:p w14:paraId="452B6E75">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1）配额奖奖励级别，</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省级以上</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4</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14:paraId="28E8E2F5">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2）文学作品出版成功率(%)，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14:paraId="045F94D2">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3）艺术作品发行成功率(%)，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80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w:t>
      </w:r>
    </w:p>
    <w:p w14:paraId="3093391F">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4）舞台演出活动上座率(%)，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14:paraId="5D4E4E25">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（3）时效指标</w:t>
      </w:r>
    </w:p>
    <w:p w14:paraId="0C771D33">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1）奖励资金发放及时率(%)，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85</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14:paraId="30AA8EC4">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2）文学作品创作周期(年)，</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14:paraId="5B4D9B7E">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3）艺术作品创作周期(年)，</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w:t>
      </w:r>
    </w:p>
    <w:p w14:paraId="072FCDCC">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4）舞台演出时间(小时)，</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1.50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w:t>
      </w:r>
    </w:p>
    <w:p w14:paraId="79E93D5C">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（4）成本指标</w:t>
      </w:r>
    </w:p>
    <w:p w14:paraId="5E4526D7">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1）大型文艺演出成本(万元/次)，</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w:t>
      </w:r>
    </w:p>
    <w:p w14:paraId="283EBA82">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2）扶持文学作品成本(万元/部)，</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14:paraId="1AFA1A1A">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3）扶持艺术作品成本(万元/部)，</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w:t>
      </w:r>
    </w:p>
    <w:p w14:paraId="0AA222C9">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4）配额奖奖金(万元/人)，</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14:paraId="7027A6FB">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2.效益指标完成情况</w:t>
      </w:r>
    </w:p>
    <w:p w14:paraId="4118A4CC">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（5）社会效益</w:t>
      </w:r>
    </w:p>
    <w:p w14:paraId="2F90E2E1">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1）文艺工作者创作水平，</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有所提高</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w:t>
      </w:r>
    </w:p>
    <w:p w14:paraId="3D3CFEF2">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（6）可持续影响</w:t>
      </w:r>
    </w:p>
    <w:p w14:paraId="4A5B0A5E">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1）文艺评奖机制长期健全性，</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有所提高</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w:t>
      </w:r>
    </w:p>
    <w:p w14:paraId="670467C8">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3.满意度指标完成情况</w:t>
      </w:r>
    </w:p>
    <w:p w14:paraId="135BC8C7">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（7）服务对象满意度</w:t>
      </w:r>
    </w:p>
    <w:p w14:paraId="64DE7E93">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1）社会群众满意度(%)，</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w:t>
      </w:r>
    </w:p>
    <w:p w14:paraId="628CB74F">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4. 自评得分情况</w:t>
      </w:r>
    </w:p>
    <w:p w14:paraId="69433B85">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eastAsia="zh-CN"/>
        </w:rPr>
      </w:pPr>
      <w:r>
        <w:rPr>
          <w:rFonts w:hint="default" w:ascii="Times New Roman Regular" w:hAnsi="Times New Roman Regular" w:eastAsia="仿宋" w:cs="Times New Roman Regular"/>
          <w:kern w:val="2"/>
          <w:sz w:val="32"/>
          <w:szCs w:val="32"/>
        </w:rPr>
        <w:t>本项目绩效自评得分</w:t>
      </w:r>
      <w:r>
        <w:rPr>
          <w:rFonts w:hint="eastAsia" w:ascii="仿宋" w:hAnsi="仿宋" w:eastAsia="仿宋" w:cs="仿宋"/>
          <w:kern w:val="2"/>
          <w:sz w:val="32"/>
          <w:szCs w:val="32"/>
        </w:rPr>
        <w:t>73.28</w:t>
      </w:r>
      <w:r>
        <w:rPr>
          <w:rFonts w:hint="default" w:ascii="Times New Roman Regular" w:hAnsi="Times New Roman Regular" w:eastAsia="仿宋" w:cs="Times New Roman Regular"/>
          <w:kern w:val="2"/>
          <w:sz w:val="32"/>
          <w:szCs w:val="32"/>
        </w:rPr>
        <w:t>分，等级为</w:t>
      </w:r>
      <w:r>
        <w:rPr>
          <w:rFonts w:hint="eastAsia" w:ascii="仿宋" w:hAnsi="仿宋" w:eastAsia="仿宋" w:cs="仿宋"/>
          <w:kern w:val="2"/>
          <w:sz w:val="32"/>
          <w:szCs w:val="32"/>
        </w:rPr>
        <w:t>中</w:t>
      </w:r>
      <w:r>
        <w:rPr>
          <w:rFonts w:hint="default" w:ascii="Times New Roman Regular" w:hAnsi="Times New Roman Regular" w:eastAsia="仿宋" w:cs="Times New Roman Regular"/>
          <w:kern w:val="2"/>
          <w:sz w:val="32"/>
          <w:szCs w:val="32"/>
          <w:lang w:eastAsia="zh-CN"/>
        </w:rPr>
        <w:t>。</w:t>
      </w:r>
    </w:p>
    <w:p w14:paraId="4297191F">
      <w:pPr>
        <w:pStyle w:val="2"/>
        <w:numPr>
          <w:ilvl w:val="0"/>
          <w:numId w:val="1"/>
        </w:numPr>
        <w:bidi w:val="0"/>
        <w:rPr>
          <w:rFonts w:hint="default"/>
          <w:sz w:val="32"/>
          <w:szCs w:val="32"/>
          <w:lang w:val="en-US" w:eastAsia="zh-CN"/>
        </w:rPr>
      </w:pPr>
      <w:r>
        <w:rPr>
          <w:rFonts w:hint="eastAsia"/>
          <w:sz w:val="32"/>
          <w:szCs w:val="32"/>
          <w:lang w:val="en-US" w:eastAsia="zh-CN"/>
        </w:rPr>
        <w:t>偏离绩效目标的原因和下一步改进措施</w:t>
      </w:r>
    </w:p>
    <w:p w14:paraId="6ED0393F">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480" w:firstLineChars="200"/>
        <w:jc w:val="both"/>
        <w:textAlignment w:val="auto"/>
        <w:outlineLvl w:val="9"/>
        <w:rPr>
          <w:rFonts w:hint="default"/>
          <w:lang w:val="en-US" w:eastAsia="zh-CN"/>
        </w:rPr>
      </w:pPr>
      <w:r>
        <w:rPr>
          <w:rFonts w:hint="default"/>
          <w:lang w:val="en-US" w:eastAsia="zh-CN"/>
        </w:rPr>
        <w:t xml:space="preserve">    </w:t>
      </w:r>
      <w:r>
        <w:rPr>
          <w:rFonts w:hint="eastAsia" w:ascii="Times New Roman Regular" w:hAnsi="Times New Roman Regular" w:eastAsia="仿宋" w:cs="Times New Roman Regular"/>
          <w:kern w:val="2"/>
          <w:sz w:val="32"/>
          <w:szCs w:val="32"/>
          <w:lang w:val="en-US" w:eastAsia="zh-CN"/>
        </w:rPr>
        <w:t>无</w:t>
      </w:r>
    </w:p>
    <w:p w14:paraId="6B45D61E">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（一）</w:t>
      </w:r>
      <w:r>
        <w:rPr>
          <w:rFonts w:hint="default" w:ascii="Times New Roman Regular" w:hAnsi="Times New Roman Regular" w:eastAsia="仿宋" w:cs="Times New Roman Regular"/>
          <w:kern w:val="2"/>
          <w:sz w:val="32"/>
          <w:szCs w:val="32"/>
          <w:lang w:val="en-US" w:eastAsia="zh-CN"/>
        </w:rPr>
        <w:t>项目立项、实施存在问题。</w:t>
      </w:r>
    </w:p>
    <w:p w14:paraId="33387D25">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（二）</w:t>
      </w:r>
      <w:r>
        <w:rPr>
          <w:rFonts w:hint="default" w:ascii="Times New Roman Regular" w:hAnsi="Times New Roman Regular" w:eastAsia="仿宋" w:cs="Times New Roman Regular"/>
          <w:kern w:val="2"/>
          <w:sz w:val="32"/>
          <w:szCs w:val="32"/>
          <w:lang w:val="en-US" w:eastAsia="zh-CN"/>
        </w:rPr>
        <w:t>资金管理使用存在问题</w:t>
      </w:r>
    </w:p>
    <w:p w14:paraId="2F3C22EF">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eastAsia" w:ascii="仿宋" w:hAnsi="仿宋" w:eastAsia="仿宋" w:cs="仿宋"/>
          <w:kern w:val="2"/>
          <w:sz w:val="32"/>
          <w:szCs w:val="32"/>
        </w:rPr>
      </w:pPr>
      <w:r>
        <w:rPr>
          <w:rFonts w:hint="default" w:ascii="Times New Roman Regular" w:hAnsi="Times New Roman Regular" w:eastAsia="仿宋" w:cs="Times New Roman Regular"/>
          <w:kern w:val="2"/>
          <w:sz w:val="32"/>
          <w:szCs w:val="32"/>
        </w:rPr>
        <w:t>（</w:t>
      </w:r>
      <w:r>
        <w:rPr>
          <w:rFonts w:hint="eastAsia" w:ascii="Times New Roman Regular" w:hAnsi="Times New Roman Regular" w:eastAsia="仿宋" w:cs="Times New Roman Regular"/>
          <w:kern w:val="2"/>
          <w:sz w:val="32"/>
          <w:szCs w:val="32"/>
          <w:lang w:val="en-US" w:eastAsia="zh-CN"/>
        </w:rPr>
        <w:t>三</w:t>
      </w:r>
      <w:r>
        <w:rPr>
          <w:rFonts w:hint="default" w:ascii="Times New Roman Regular" w:hAnsi="Times New Roman Regular" w:eastAsia="仿宋" w:cs="Times New Roman Regular"/>
          <w:kern w:val="2"/>
          <w:sz w:val="32"/>
          <w:szCs w:val="32"/>
        </w:rPr>
        <w:t>）措施及办法</w:t>
      </w:r>
    </w:p>
    <w:p w14:paraId="078FF200">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p>
    <w:p w14:paraId="165EC1D7">
      <w:pPr>
        <w:pStyle w:val="2"/>
        <w:numPr>
          <w:ilvl w:val="0"/>
          <w:numId w:val="1"/>
        </w:numPr>
        <w:bidi w:val="0"/>
        <w:ind w:left="0" w:leftChars="0" w:firstLine="643" w:firstLineChars="200"/>
        <w:rPr>
          <w:rFonts w:hint="eastAsia"/>
          <w:sz w:val="32"/>
          <w:szCs w:val="32"/>
          <w:lang w:val="en-US" w:eastAsia="zh-CN"/>
        </w:rPr>
      </w:pPr>
      <w:r>
        <w:rPr>
          <w:rFonts w:hint="eastAsia"/>
          <w:sz w:val="32"/>
          <w:szCs w:val="32"/>
          <w:lang w:val="en-US" w:eastAsia="zh-CN"/>
        </w:rPr>
        <w:t>绩效自评结果拟应用和公开情况</w:t>
      </w:r>
    </w:p>
    <w:p w14:paraId="271109C3">
      <w:pPr>
        <w:keepNext w:val="0"/>
        <w:keepLines w:val="0"/>
        <w:pageBreakBefore w:val="0"/>
        <w:widowControl w:val="0"/>
        <w:kinsoku/>
        <w:wordWrap/>
        <w:overflowPunct/>
        <w:topLinePunct/>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color w:val="000000"/>
          <w:sz w:val="32"/>
          <w:szCs w:val="32"/>
          <w:lang w:val="en-US" w:eastAsia="zh-CN"/>
        </w:rPr>
        <w:t>公开</w:t>
      </w:r>
    </w:p>
    <w:p w14:paraId="12E3946D">
      <w:pPr>
        <w:pStyle w:val="2"/>
        <w:bidi w:val="0"/>
        <w:rPr>
          <w:rFonts w:hint="default"/>
          <w:lang w:val="en-US" w:eastAsia="zh-CN"/>
        </w:rPr>
      </w:pPr>
      <w:r>
        <w:rPr>
          <w:rFonts w:hint="eastAsia"/>
          <w:sz w:val="32"/>
          <w:szCs w:val="32"/>
          <w:lang w:val="en-US" w:eastAsia="zh-CN"/>
        </w:rPr>
        <w:t>六、其他需要说明的问题</w:t>
      </w:r>
    </w:p>
    <w:p w14:paraId="49B61467">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color w:val="000000"/>
          <w:sz w:val="32"/>
          <w:szCs w:val="32"/>
          <w:lang w:val="en-US" w:eastAsia="zh-CN"/>
        </w:rPr>
        <w:t>无</w:t>
      </w:r>
    </w:p>
    <w:p w14:paraId="58452A49">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color w:val="000000"/>
          <w:sz w:val="32"/>
          <w:szCs w:val="32"/>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p>
  </w:endnote>
  <w:endnote w:type="continuationSeparator" w:id="1">
    <w:p>
      <w:pPr>
        <w:spacing w:line="240" w:lineRule="auto"/>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imes New Roman Regular">
    <w:altName w:val="Times New Roman"/>
    <w:panose1 w:val="02020503050405090304"/>
    <w:charset w:val="00"/>
    <w:family w:val="auto"/>
    <w:pitch w:val="default"/>
    <w:sig w:usb0="00000000" w:usb1="00000000" w:usb2="00000001" w:usb3="00000000" w:csb0="400001BF" w:csb1="DFF7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roma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85911">
    <w:pPr>
      <w:pStyle w:val="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1EEC8">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BA5087">
    <w:pPr>
      <w:pStyle w:val="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p>
  </w:footnote>
  <w:footnote w:type="continuationSeparator" w:id="1">
    <w:p>
      <w:pPr>
        <w:spacing w:line="360" w:lineRule="auto"/>
        <w:ind w:firstLine="48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5F4C0">
    <w:pPr>
      <w:pStyle w:val="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DE46E">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13149">
    <w:pPr>
      <w:pStyle w:val="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FEF644"/>
    <w:multiLevelType w:val="singleLevel"/>
    <w:tmpl w:val="5FFEF644"/>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2OTMyNGMyN2EzYzcxNDNmMDdlYzA4ZmI3ZmEyMmYifQ=="/>
  </w:docVars>
  <w:rsids>
    <w:rsidRoot w:val="2B6F4C9D"/>
    <w:rsid w:val="000A297C"/>
    <w:rsid w:val="004C2775"/>
    <w:rsid w:val="004D77F5"/>
    <w:rsid w:val="00756160"/>
    <w:rsid w:val="00852652"/>
    <w:rsid w:val="00867BA5"/>
    <w:rsid w:val="0096249A"/>
    <w:rsid w:val="00AF50B8"/>
    <w:rsid w:val="00B12946"/>
    <w:rsid w:val="00CA048F"/>
    <w:rsid w:val="00E024D2"/>
    <w:rsid w:val="00E54742"/>
    <w:rsid w:val="01614212"/>
    <w:rsid w:val="01964270"/>
    <w:rsid w:val="026752A9"/>
    <w:rsid w:val="03C2244D"/>
    <w:rsid w:val="04751E8B"/>
    <w:rsid w:val="049C7DEF"/>
    <w:rsid w:val="04A96372"/>
    <w:rsid w:val="04C2697B"/>
    <w:rsid w:val="05156224"/>
    <w:rsid w:val="0620235A"/>
    <w:rsid w:val="069550DB"/>
    <w:rsid w:val="06AB7BA4"/>
    <w:rsid w:val="074327A4"/>
    <w:rsid w:val="07CB6A82"/>
    <w:rsid w:val="084D2748"/>
    <w:rsid w:val="09DD9E46"/>
    <w:rsid w:val="0A821835"/>
    <w:rsid w:val="0B30242D"/>
    <w:rsid w:val="0BFB6AFD"/>
    <w:rsid w:val="0C062F64"/>
    <w:rsid w:val="0F0A7121"/>
    <w:rsid w:val="0F18115A"/>
    <w:rsid w:val="0F4B3357"/>
    <w:rsid w:val="0F6F185A"/>
    <w:rsid w:val="0FDC5FFD"/>
    <w:rsid w:val="10453C3E"/>
    <w:rsid w:val="110B4A33"/>
    <w:rsid w:val="136923D4"/>
    <w:rsid w:val="14FB646C"/>
    <w:rsid w:val="15BB6F18"/>
    <w:rsid w:val="16450AA0"/>
    <w:rsid w:val="1891657A"/>
    <w:rsid w:val="18ED55F2"/>
    <w:rsid w:val="197864DF"/>
    <w:rsid w:val="19A02C16"/>
    <w:rsid w:val="19EA2F53"/>
    <w:rsid w:val="19F618F8"/>
    <w:rsid w:val="1A674D68"/>
    <w:rsid w:val="1A821FE7"/>
    <w:rsid w:val="1AC32CC4"/>
    <w:rsid w:val="1B3FE2AE"/>
    <w:rsid w:val="1B9331E7"/>
    <w:rsid w:val="1DFFB871"/>
    <w:rsid w:val="1E674D08"/>
    <w:rsid w:val="1EAB64DA"/>
    <w:rsid w:val="1F5F7675"/>
    <w:rsid w:val="1F7800CC"/>
    <w:rsid w:val="1FA5100B"/>
    <w:rsid w:val="1FDF0578"/>
    <w:rsid w:val="1FEBBA93"/>
    <w:rsid w:val="20347893"/>
    <w:rsid w:val="20752E9C"/>
    <w:rsid w:val="20ED716B"/>
    <w:rsid w:val="21420662"/>
    <w:rsid w:val="2190427C"/>
    <w:rsid w:val="23EF6F51"/>
    <w:rsid w:val="258855E3"/>
    <w:rsid w:val="25EE7947"/>
    <w:rsid w:val="263403FC"/>
    <w:rsid w:val="26946721"/>
    <w:rsid w:val="273E5672"/>
    <w:rsid w:val="288E0795"/>
    <w:rsid w:val="28D21DE3"/>
    <w:rsid w:val="291D29FD"/>
    <w:rsid w:val="2A2D07E6"/>
    <w:rsid w:val="2B223F6D"/>
    <w:rsid w:val="2B6F4C9D"/>
    <w:rsid w:val="2C5E2E59"/>
    <w:rsid w:val="2DE23A3A"/>
    <w:rsid w:val="2E8E1287"/>
    <w:rsid w:val="300E3D77"/>
    <w:rsid w:val="30533016"/>
    <w:rsid w:val="30B80E03"/>
    <w:rsid w:val="321FC31B"/>
    <w:rsid w:val="33255290"/>
    <w:rsid w:val="33C70BDE"/>
    <w:rsid w:val="33D877D8"/>
    <w:rsid w:val="34683D01"/>
    <w:rsid w:val="34F42B08"/>
    <w:rsid w:val="35AE68A5"/>
    <w:rsid w:val="35D13538"/>
    <w:rsid w:val="364160A3"/>
    <w:rsid w:val="36CD16A7"/>
    <w:rsid w:val="37ED7A3F"/>
    <w:rsid w:val="37FD65C0"/>
    <w:rsid w:val="38E64707"/>
    <w:rsid w:val="397228F1"/>
    <w:rsid w:val="3A8859B9"/>
    <w:rsid w:val="3ABB2076"/>
    <w:rsid w:val="3B9F3746"/>
    <w:rsid w:val="3DE61665"/>
    <w:rsid w:val="3DFA8CF9"/>
    <w:rsid w:val="3E1153AE"/>
    <w:rsid w:val="3E516972"/>
    <w:rsid w:val="3E636B53"/>
    <w:rsid w:val="3E772758"/>
    <w:rsid w:val="3ED891F3"/>
    <w:rsid w:val="3EE47779"/>
    <w:rsid w:val="3F5AA636"/>
    <w:rsid w:val="3FDF7AD8"/>
    <w:rsid w:val="3FF3C74F"/>
    <w:rsid w:val="3FFF40B8"/>
    <w:rsid w:val="404969DC"/>
    <w:rsid w:val="40B53B29"/>
    <w:rsid w:val="414502BF"/>
    <w:rsid w:val="41474C1E"/>
    <w:rsid w:val="41A437D2"/>
    <w:rsid w:val="43CB6518"/>
    <w:rsid w:val="43D60DED"/>
    <w:rsid w:val="44FE14DD"/>
    <w:rsid w:val="45613F95"/>
    <w:rsid w:val="47372A84"/>
    <w:rsid w:val="47FF2AAF"/>
    <w:rsid w:val="489777C4"/>
    <w:rsid w:val="49D54E93"/>
    <w:rsid w:val="49E56F9C"/>
    <w:rsid w:val="4A926FD7"/>
    <w:rsid w:val="4CDF7E46"/>
    <w:rsid w:val="4D1675E0"/>
    <w:rsid w:val="4D4375BB"/>
    <w:rsid w:val="4D7B72EF"/>
    <w:rsid w:val="4DA46A85"/>
    <w:rsid w:val="4DD15688"/>
    <w:rsid w:val="4F070E89"/>
    <w:rsid w:val="4F374648"/>
    <w:rsid w:val="4F4451D2"/>
    <w:rsid w:val="50F639B0"/>
    <w:rsid w:val="51237888"/>
    <w:rsid w:val="51BA42A7"/>
    <w:rsid w:val="520F6E89"/>
    <w:rsid w:val="53203621"/>
    <w:rsid w:val="54DA00D3"/>
    <w:rsid w:val="54FB28C2"/>
    <w:rsid w:val="554E0C20"/>
    <w:rsid w:val="568F07C7"/>
    <w:rsid w:val="57252998"/>
    <w:rsid w:val="59364BCE"/>
    <w:rsid w:val="594237DC"/>
    <w:rsid w:val="59545D2F"/>
    <w:rsid w:val="59B56326"/>
    <w:rsid w:val="5A0C4685"/>
    <w:rsid w:val="5A172DBD"/>
    <w:rsid w:val="5A553285"/>
    <w:rsid w:val="5AB43B01"/>
    <w:rsid w:val="5AFF9D65"/>
    <w:rsid w:val="5B3BC4C0"/>
    <w:rsid w:val="5B701D17"/>
    <w:rsid w:val="5BBBA5AA"/>
    <w:rsid w:val="5CAC4743"/>
    <w:rsid w:val="5D55237F"/>
    <w:rsid w:val="5E051DBB"/>
    <w:rsid w:val="5F0233E9"/>
    <w:rsid w:val="5F12091C"/>
    <w:rsid w:val="5FB20796"/>
    <w:rsid w:val="5FBDFEA1"/>
    <w:rsid w:val="5FC44E2D"/>
    <w:rsid w:val="5FD626AD"/>
    <w:rsid w:val="604010EC"/>
    <w:rsid w:val="610E05D3"/>
    <w:rsid w:val="61D228D0"/>
    <w:rsid w:val="62215294"/>
    <w:rsid w:val="64C3025B"/>
    <w:rsid w:val="65FC618C"/>
    <w:rsid w:val="660310CC"/>
    <w:rsid w:val="66161B6A"/>
    <w:rsid w:val="6619AA7A"/>
    <w:rsid w:val="66984919"/>
    <w:rsid w:val="66F07E69"/>
    <w:rsid w:val="671B478E"/>
    <w:rsid w:val="676F702D"/>
    <w:rsid w:val="67E97973"/>
    <w:rsid w:val="67F15804"/>
    <w:rsid w:val="68AD274F"/>
    <w:rsid w:val="69053EBC"/>
    <w:rsid w:val="6A582252"/>
    <w:rsid w:val="6AD82D16"/>
    <w:rsid w:val="6B464D38"/>
    <w:rsid w:val="6BDF3DCF"/>
    <w:rsid w:val="6C5075F1"/>
    <w:rsid w:val="6C6341E0"/>
    <w:rsid w:val="6C670BB6"/>
    <w:rsid w:val="6DA06D26"/>
    <w:rsid w:val="6DD40FF8"/>
    <w:rsid w:val="6DF74D7F"/>
    <w:rsid w:val="6E881C94"/>
    <w:rsid w:val="6EEA7AC9"/>
    <w:rsid w:val="6F113064"/>
    <w:rsid w:val="6F9C345D"/>
    <w:rsid w:val="6FF3A6EA"/>
    <w:rsid w:val="71565F3F"/>
    <w:rsid w:val="71E73175"/>
    <w:rsid w:val="72502DE7"/>
    <w:rsid w:val="74114A65"/>
    <w:rsid w:val="74DC7A51"/>
    <w:rsid w:val="753554DD"/>
    <w:rsid w:val="7543025C"/>
    <w:rsid w:val="75A24B0F"/>
    <w:rsid w:val="75FE29AA"/>
    <w:rsid w:val="76AB03E2"/>
    <w:rsid w:val="76D1210E"/>
    <w:rsid w:val="777D98DD"/>
    <w:rsid w:val="77AC22DD"/>
    <w:rsid w:val="77AD2A4F"/>
    <w:rsid w:val="77B83789"/>
    <w:rsid w:val="77EF6082"/>
    <w:rsid w:val="78691D8F"/>
    <w:rsid w:val="78F52A46"/>
    <w:rsid w:val="793C6850"/>
    <w:rsid w:val="79A33631"/>
    <w:rsid w:val="79BA25E2"/>
    <w:rsid w:val="7ABC43C8"/>
    <w:rsid w:val="7AF59BDD"/>
    <w:rsid w:val="7B7C6624"/>
    <w:rsid w:val="7B7FD117"/>
    <w:rsid w:val="7CA67A3C"/>
    <w:rsid w:val="7CC26D90"/>
    <w:rsid w:val="7DAE3E8B"/>
    <w:rsid w:val="7DE786B3"/>
    <w:rsid w:val="7DF7F10C"/>
    <w:rsid w:val="7DFF72DA"/>
    <w:rsid w:val="7E77AE1E"/>
    <w:rsid w:val="7EED7036"/>
    <w:rsid w:val="7F182BC0"/>
    <w:rsid w:val="7F7E3BB2"/>
    <w:rsid w:val="7FB6350A"/>
    <w:rsid w:val="7FB6D223"/>
    <w:rsid w:val="7FEF24EC"/>
    <w:rsid w:val="7FF61374"/>
    <w:rsid w:val="7FFF2717"/>
    <w:rsid w:val="7FFF5EBE"/>
    <w:rsid w:val="7FFFE763"/>
    <w:rsid w:val="8FFE8FEB"/>
    <w:rsid w:val="979E92A1"/>
    <w:rsid w:val="A8DF0C74"/>
    <w:rsid w:val="ABA76812"/>
    <w:rsid w:val="B7D1A9D0"/>
    <w:rsid w:val="B7F94DE7"/>
    <w:rsid w:val="B7FF45A2"/>
    <w:rsid w:val="BB7B58C8"/>
    <w:rsid w:val="BEDE3919"/>
    <w:rsid w:val="BEFD9100"/>
    <w:rsid w:val="BF9AF82A"/>
    <w:rsid w:val="BFFF8D4D"/>
    <w:rsid w:val="C6BE4012"/>
    <w:rsid w:val="C7FD1EA7"/>
    <w:rsid w:val="CDD8E21F"/>
    <w:rsid w:val="CE5BA650"/>
    <w:rsid w:val="D2FB139D"/>
    <w:rsid w:val="D77B0E09"/>
    <w:rsid w:val="DB8DE95B"/>
    <w:rsid w:val="DB9B6787"/>
    <w:rsid w:val="DD95C9AE"/>
    <w:rsid w:val="DDEB5770"/>
    <w:rsid w:val="DDEFCCD4"/>
    <w:rsid w:val="DDFF60F6"/>
    <w:rsid w:val="DF3F3FFB"/>
    <w:rsid w:val="DF6DEA49"/>
    <w:rsid w:val="DFDB47F0"/>
    <w:rsid w:val="DFF6FB70"/>
    <w:rsid w:val="E3E6D3A3"/>
    <w:rsid w:val="E5FF00B6"/>
    <w:rsid w:val="EECBEAED"/>
    <w:rsid w:val="EEFD4FEB"/>
    <w:rsid w:val="EF5ADFB9"/>
    <w:rsid w:val="EF7BB52C"/>
    <w:rsid w:val="EFB6A658"/>
    <w:rsid w:val="F4FDCC48"/>
    <w:rsid w:val="F77DAE76"/>
    <w:rsid w:val="F7FBE88E"/>
    <w:rsid w:val="F8898F95"/>
    <w:rsid w:val="FAB8406D"/>
    <w:rsid w:val="FBDD58B4"/>
    <w:rsid w:val="FBFF0A5B"/>
    <w:rsid w:val="FD6F2560"/>
    <w:rsid w:val="FDAEFF09"/>
    <w:rsid w:val="FDD7B4F3"/>
    <w:rsid w:val="FE2E69B1"/>
    <w:rsid w:val="FE6C0608"/>
    <w:rsid w:val="FE72F574"/>
    <w:rsid w:val="FEED136A"/>
    <w:rsid w:val="FF4F4918"/>
    <w:rsid w:val="FFA8FF05"/>
    <w:rsid w:val="FFB3C8D6"/>
    <w:rsid w:val="FFDD29A0"/>
    <w:rsid w:val="FFE72D86"/>
    <w:rsid w:val="FFF34EB3"/>
    <w:rsid w:val="FFFD51E4"/>
    <w:rsid w:val="FFFF75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80" w:firstLineChars="200"/>
      <w:jc w:val="both"/>
    </w:pPr>
    <w:rPr>
      <w:rFonts w:ascii="宋体" w:hAnsi="宋体" w:eastAsia="宋体" w:cs="Times New Roman"/>
      <w:kern w:val="2"/>
      <w:sz w:val="24"/>
      <w:szCs w:val="22"/>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link w:val="10"/>
    <w:qFormat/>
    <w:uiPriority w:val="0"/>
    <w:pPr>
      <w:tabs>
        <w:tab w:val="center" w:pos="4153"/>
        <w:tab w:val="right" w:pos="8306"/>
      </w:tabs>
      <w:snapToGrid w:val="0"/>
      <w:spacing w:line="240" w:lineRule="auto"/>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customStyle="1" w:styleId="9">
    <w:name w:val="页眉 字符"/>
    <w:basedOn w:val="8"/>
    <w:link w:val="5"/>
    <w:qFormat/>
    <w:uiPriority w:val="0"/>
    <w:rPr>
      <w:rFonts w:ascii="宋体" w:hAnsi="宋体"/>
      <w:kern w:val="2"/>
      <w:sz w:val="18"/>
      <w:szCs w:val="18"/>
    </w:rPr>
  </w:style>
  <w:style w:type="character" w:customStyle="1" w:styleId="10">
    <w:name w:val="页脚 字符"/>
    <w:basedOn w:val="8"/>
    <w:link w:val="4"/>
    <w:qFormat/>
    <w:uiPriority w:val="0"/>
    <w:rPr>
      <w:rFonts w:ascii="宋体" w:hAnsi="宋体"/>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2724</Words>
  <Characters>2831</Characters>
  <Lines>16</Lines>
  <Paragraphs>4</Paragraphs>
  <TotalTime>0</TotalTime>
  <ScaleCrop>false</ScaleCrop>
  <LinksUpToDate>false</LinksUpToDate>
  <CharactersWithSpaces>2850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2021-01-21T23:13:00Z</dcterms:created>
  <dc:creator>Administrator</dc:creator>
  <cp:lastModifiedBy>爱笑</cp:lastModifiedBy>
  <dcterms:modified xsi:type="dcterms:W3CDTF">2026-08-14T02:40:01Z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1E783D06E0A64A039549809408296BD7_13</vt:lpwstr>
  </property>
  <property fmtid="{D5CDD505-2E9C-101B-9397-08002B2CF9AE}" pid="4" name="KSOTemplateDocerSaveRecord">
    <vt:lpwstr>eyJoZGlkIjoiMjBmOWQ4YTkzYTk5OTM3ODVkMmVmMjI4NThhMzU5ODkiLCJ1c2VySWQiOiIzNTA5NzkwOTUifQ==</vt:lpwstr>
  </property>
</Properties>
</file>