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专项工作经费（政协活动）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Times New Roman Regular" w:hAnsi="Times New Roman Regular" w:eastAsia="仿宋" w:cs="Times New Roman Regular"/>
          <w:b/>
          <w:bCs/>
          <w:kern w:val="2"/>
          <w:sz w:val="32"/>
          <w:szCs w:val="32"/>
          <w:vertAlign w:val="baseline"/>
          <w:lang w:val="en-US" w:eastAsia="zh-CN" w:bidi="ar-SA"/>
        </w:rPr>
        <w:t>赤峰市艺术剧院（赤峰市乌兰牧骑）</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赤峰市文化和旅游局（部门）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年   月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2025年</w:t>
      </w:r>
      <w:r>
        <w:rPr>
          <w:rFonts w:hint="eastAsia" w:asciiTheme="majorEastAsia" w:hAnsiTheme="majorEastAsia" w:eastAsiaTheme="majorEastAsia" w:cstheme="majorEastAsia"/>
          <w:b/>
          <w:bCs/>
          <w:sz w:val="44"/>
          <w:szCs w:val="44"/>
          <w:lang w:val="en-US" w:eastAsia="zh-CN"/>
        </w:rPr>
        <w:t>度</w:t>
      </w:r>
      <w:r>
        <w:rPr>
          <w:rFonts w:hint="eastAsia" w:asciiTheme="majorEastAsia" w:hAnsiTheme="majorEastAsia" w:eastAsiaTheme="majorEastAsia" w:cstheme="majorEastAsia"/>
          <w:b/>
          <w:bCs/>
          <w:sz w:val="44"/>
          <w:szCs w:val="44"/>
        </w:rPr>
        <w:t>专项工作经费（政协活动）</w:t>
      </w:r>
      <w:r>
        <w:rPr>
          <w:rFonts w:hint="eastAsia" w:asciiTheme="majorEastAsia" w:hAnsiTheme="majorEastAsia" w:eastAsiaTheme="majorEastAsia" w:cstheme="majorEastAsia"/>
          <w:b/>
          <w:bCs/>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庆祝新中国成立75周年暨人民政协成立75周年文艺晚会政协活动经费</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庆祝新中国成立75周年暨人民政协成立75周年文艺晚会政协活动,以精彩纷呈的节目殷殷深情歌颂党、祝福袓国、赞美家乡。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庆祝新中国成立75周年暨人民政协成立75周年文艺晚会政协活动,以精彩纷呈的节目殷殷深情歌颂党、祝福袓国、赞美家乡。圆满完成了演出任务，以精彩纷呈的节目殷殷深情歌颂党、祝福袓国、赞美家乡。</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为规范和加强财政支出管理，强化支出责任，建立科学、规范的财政支出绩效评价管理体系，通过项目自评，评价项目年初制定目标及指标的完成情况，检测指标设立的合理性、科学性，充分发挥绩效自评的导向和激励约束作用，根据年初设定的绩效目标，将财政资金支出的实施效果和资金使用效益进行评价，结合项目绩效评价信息，进一步提高项目资金的管理水平和财政资金使用效益。</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1.29</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1.29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1.29</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1.29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1.29</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100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1.3</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2025年度专项工作经费（政协活动）项目预算上年结转资金1.29万元，到位资金1.29万元，实际支出资金1.29万元，预算执行率100%。该项目资金主要用于演出晚会录制费0.7万元，演出晚会直播费0.59万元该项目资金已经全部支付完成。。</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我院严格按照财政相关文件要求，规范使用专项工作经费（政协活动）经费专项资金，建立项目资金使用管理责任，根据项目进度和合同规定，严格按照项目进度审批付款程序、项目结算付款审批程序、项目相关费用付款审批程序使用资金。严格执行国库集中支付制度和政府采购制度，规范资金支出，加强使用管理，做到专款专用，提高资金使用效益。</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1）参加政协活动次数(次)，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2）参加政协活动演出人数(人)，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150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150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1）参加政协活动演出节目质量(%)，</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2）参加政协活动演出人数演出质量(%)，</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1）按政协活动计划时间演出(%)，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2）参加政协活动演出人员按计划演出时间提前到场(%)，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1）演出晚会录制费(万元)，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0.70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0.7</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2）演出晚会直播费(万元)，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0.59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0.59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（5）经济效益指标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1）公益性惠民演出(%)，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1）对伟大的党和祖国热爱和祝福(%)，</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（7）生态效益指标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1）演出期间爱护环境(%)，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（8）可持续影响指标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1）人民对美好生活的向往和期盼(%)，</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（9）服务对象满意度指标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1）社会群众(%)，</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该项目无偏离绩效情况，以举办庆祝中华人民共和国成立75周年暨人民政协成立75周年文艺晚会为契机，建议市政协继续开展主题征文、书画作品展等活动，充分发挥以文化聚人心、以历史增共识的积极作用，争取良好的社会反响。助力赤峰高质量发展迈上新征程、取得新突破。</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kern w:val="2"/>
          <w:sz w:val="32"/>
          <w:szCs w:val="32"/>
          <w:lang w:val="en-US" w:eastAsia="zh-CN"/>
        </w:rPr>
      </w:pPr>
      <w:r>
        <w:rPr>
          <w:rFonts w:hint="eastAsia" w:ascii="仿宋" w:hAnsi="仿宋" w:eastAsia="仿宋" w:cs="仿宋"/>
          <w:kern w:val="2"/>
          <w:sz w:val="32"/>
          <w:szCs w:val="32"/>
        </w:rPr>
        <w:t>1</w:t>
      </w:r>
      <w:r>
        <w:rPr>
          <w:rFonts w:ascii="仿宋" w:hAnsi="仿宋" w:eastAsia="仿宋" w:cs="仿宋"/>
          <w:sz w:val="32"/>
        </w:rPr>
        <w:t xml:space="preserve">. </w:t>
      </w:r>
      <w:r>
        <w:rPr>
          <w:rFonts w:hint="eastAsia" w:ascii="仿宋" w:hAnsi="仿宋" w:eastAsia="仿宋" w:cs="仿宋"/>
          <w:sz w:val="32"/>
          <w:lang w:val="en-US" w:eastAsia="zh-CN"/>
        </w:rPr>
        <w:t>申报规范性</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kern w:val="2"/>
          <w:sz w:val="32"/>
          <w:szCs w:val="32"/>
          <w:lang w:val="en-US" w:eastAsia="zh-CN"/>
        </w:rPr>
      </w:pPr>
      <w:r>
        <w:rPr>
          <w:rFonts w:hint="eastAsia" w:ascii="仿宋" w:hAnsi="仿宋" w:eastAsia="仿宋" w:cs="仿宋"/>
          <w:kern w:val="2"/>
          <w:sz w:val="32"/>
          <w:szCs w:val="32"/>
        </w:rPr>
        <w:t>1</w:t>
      </w:r>
      <w:r>
        <w:rPr>
          <w:rFonts w:ascii="仿宋" w:hAnsi="仿宋" w:eastAsia="仿宋" w:cs="仿宋"/>
          <w:sz w:val="32"/>
        </w:rPr>
        <w:t xml:space="preserve">. </w:t>
      </w:r>
      <w:r>
        <w:rPr>
          <w:rFonts w:hint="eastAsia" w:ascii="仿宋" w:hAnsi="仿宋" w:eastAsia="仿宋" w:cs="仿宋"/>
          <w:sz w:val="32"/>
          <w:lang w:val="en-US" w:eastAsia="zh-CN"/>
        </w:rPr>
        <w:t>资金拨付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1</w:t>
      </w:r>
      <w:r>
        <w:rPr>
          <w:rFonts w:ascii="仿宋" w:hAnsi="仿宋" w:eastAsia="仿宋" w:cs="仿宋"/>
          <w:sz w:val="32"/>
        </w:rPr>
        <w:t>. 该项目资金已经全部支付完成。</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2</w:t>
      </w:r>
      <w:r>
        <w:rPr>
          <w:rFonts w:ascii="仿宋" w:hAnsi="仿宋" w:eastAsia="仿宋" w:cs="仿宋"/>
          <w:sz w:val="32"/>
        </w:rPr>
        <w:t>. 严格按照项目申报流程审批项目，无项目立项问题。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该项目绩效自评工作全面梳理了项目实施、资金使用、目标达成等各环节情况，以绩效自评结果为基础，全面分析项目实施的社会效益、经济效益和可持续影响，总结政策执行过程中的经验与不足，为我院后续项目规划、政策制定、工作部署提供客观数据支撑和实践参考，及时调整优化工作思路和政策举措，提升决策的的科学性、前瞻性和针对性，推动各项工作高质量可持续开展。严格遵循依法依规、真实准确、全面及时按照国家及地方关于财政信息公开、绩效信息公开的相关规定，规范开展绩效自评结果公开工作。</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无</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color w:val="000000"/>
          <w:sz w:val="32"/>
          <w:szCs w:val="32"/>
          <w:lang w:val="en-US" w:eastAsia="zh-CN"/>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艺术发展专项资金</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Times New Roman Regular" w:hAnsi="Times New Roman Regular" w:eastAsia="仿宋" w:cs="Times New Roman Regular"/>
          <w:b/>
          <w:bCs/>
          <w:kern w:val="2"/>
          <w:sz w:val="32"/>
          <w:szCs w:val="32"/>
          <w:vertAlign w:val="baseline"/>
          <w:lang w:val="en-US" w:eastAsia="zh-CN" w:bidi="ar-SA"/>
        </w:rPr>
        <w:t>赤峰市艺术剧院（赤峰市乌兰牧骑）</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赤峰市文化和旅游局（部门）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年   月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2025年</w:t>
      </w:r>
      <w:r>
        <w:rPr>
          <w:rFonts w:hint="eastAsia" w:asciiTheme="majorEastAsia" w:hAnsiTheme="majorEastAsia" w:eastAsiaTheme="majorEastAsia" w:cstheme="majorEastAsia"/>
          <w:b/>
          <w:bCs/>
          <w:sz w:val="44"/>
          <w:szCs w:val="44"/>
          <w:lang w:val="en-US" w:eastAsia="zh-CN"/>
        </w:rPr>
        <w:t>度</w:t>
      </w:r>
      <w:r>
        <w:rPr>
          <w:rFonts w:hint="eastAsia" w:asciiTheme="majorEastAsia" w:hAnsiTheme="majorEastAsia" w:eastAsiaTheme="majorEastAsia" w:cstheme="majorEastAsia"/>
          <w:b/>
          <w:bCs/>
          <w:sz w:val="44"/>
          <w:szCs w:val="44"/>
        </w:rPr>
        <w:t>艺术发展专项资金</w:t>
      </w:r>
      <w:r>
        <w:rPr>
          <w:rFonts w:hint="eastAsia" w:asciiTheme="majorEastAsia" w:hAnsiTheme="majorEastAsia" w:eastAsiaTheme="majorEastAsia" w:cstheme="majorEastAsia"/>
          <w:b/>
          <w:bCs/>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Theme="majorEastAsia" w:hAnsiTheme="majorEastAsia" w:eastAsiaTheme="majorEastAsia" w:cstheme="majorEastAsia"/>
          <w:b/>
          <w:bCs/>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用于市艺术剧院（市乌兰牧骑）歌曲《民族团结幸福花》舞蹈《爱之旅》器乐《矫健的蒙古马》《百岔铁蹄马》等4个项目的排演提升，购置乐件、服装等，助力打造北疆文化品牌，丰富我市各族群众文化生活，提升乌兰牧骑创作演出水平，促进文旅融合高质量发展，扩大赤峰市文旅知名度和影响力。</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用于市艺术剧院（市乌兰牧骑）歌曲《民族团结幸福花》舞蹈《爱之旅》器乐《矫健的蒙古马》《百岔铁蹄马》等4个项目的排演提升，购置乐件、服装等，助力打造北疆文化品牌，丰富我市各族群众文化生活，提升乌兰牧骑创作演出水平，促进文旅融合高质量发展，扩大赤峰市文旅知名度和影响力。</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赤峰市艺术剧院（赤峰市乌兰牧骑）2025年获批自治区艺术发展专项资金21万元，专项用于4个重点作品的打磨提升、排练优化与艺术呈现升级。项目以推出思想精深、艺术精湛、制作精良的文艺精品为核心目标，着力提升原创作品质量与舞台表演水平，更好满足基层群众精神文化需求。截至目前，专项资金规范使用、专款专用，4个扶持作品均按计划完成修改提升任务，艺术质量与演出效果显著增强。项目实施有效丰富了基层公共文化服务供给，常态化开展惠民演出与文化下基层活动，切实提升全区文艺院团创作生产能力与整体水平；持续弘扬主旋律、传播正能量，营造积极健康、体现社会主义核心价值观的文化氛围；充分发挥优秀文艺作品在创作导向、题材选择、艺术水准上的引领示范作用，助力打造地域文化名片，进一步扩大内蒙古自治区文化品牌的知名度与影响力，修改提升工作如期完成。</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为规范和加强财政支出管理，强化支出责任，建立科学、规范的财政支出绩效评价管理体系，通过项目自评，评价项目年初制定目标及指标的完成情况，检测指标设立的合理性、科学性，充分发挥绩效自评的导向和激励约束作用，根据年初设定的绩效目标，将财政资金支出的实施效果和资金使用效益进行评价，结合项目绩效评价信息，进一步提高项目资金的管理水平和财政资金使用效益。</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21</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21</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21</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21</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3.23</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15.38</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3.23</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艺术发展专项资金，项目预算资金21万元，到位资金21万元，实际支出资金3.23万元，预算执行率15.38%。该项目支出用于《矫健的蒙古马》购买贝斯琴弦、大提琴、打击乐2.73万元，《民族团结幸福花》作曲费用0.5万元，2025年项目结转至2026年继续未支付任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我院严格按照财政相关文件要求，规范使用专项资金，严格按照政府采购相关规定申报审批手续，做到年初预算和采购项目相一致。建立项目资金使用管理责任，根据项目进度和合同规定，严格按照项目进度审批付款程序、项目结算付款审批程序、项目相关费用付款审批程序使用资金。严格执行国库集中支付制度和政府采购制度，规范资金支出，加强使用管理，做到专款专用，提高资金使用效益。及时建立固定资产台账及资产卡片，固定资产做到有专人保管和相应的入库手续办理，从制度到具体实施环节严格把控，防止国有资产流失，提高国有资产保值增值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1）民族团结幸福花歌曲修改提升(首)，</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1.6</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1.6</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2）民族团结幸福花音乐制作修改录制(首)，</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1.6</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1.6</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3）民族团结幸福花服装制作数量(套)，</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1.6</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1.6</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4）爱之旅修改提升音乐制作录制(首)，</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5）爱之旅演出服装制作数量(套)，</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6）矫健的蒙古马购置乐件数量(件)，</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7）矫健的蒙古马购置打击乐乐器数量(套)，</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8）矫健的蒙古马购置琴弦数量(套)，</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9）百岔铁蹄马夏季演出服装制作数量(套)，</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1）民族团结幸福花歌曲修改提升合格率(%)，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1.6</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1.6</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2）民族团结幸福花音乐制作修改录制合格率(%)，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1.6</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1.6</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3）民族团结幸福花服装制作数量合格率(%)，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1.6</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1.6</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4）爱之旅修改提升音乐制作录制合格率(%)，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5）爱之旅演出服装制作合格率(%)，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6）矫健的蒙古马购置乐件合格率(%)，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7）矫健的蒙古马购置打击乐乐器合格率(%)，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8）矫健的蒙古马购置琴弦合格率(%)，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9）百岔铁蹄马夏季演出服装制作合格率(%)，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1）民族团结幸福花歌曲修改提升完成时间，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2025年12月31日前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已经完成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2）民族团结幸福花音乐制作修改完成时间，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2025年12月31日前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已经完成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3）民族团结幸福花服装制作完成时间，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2025年12月31日前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已经完成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4）爱之旅修改提升音乐制作录制完居时间，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2025年12月31日前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已经完成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5）爱之旅演出服装制晥成时产间，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2025年12月31日前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已经完成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6）矫健的蒙古马购置乐件完成时间，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2025年12月31日前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已经完成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7）矫健的蒙古马购置打击乐乐器完成时间，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2025年12月31日前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已经完成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8）矫健的蒙古马购置琴弦完成时间，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2025年12月31日前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已经完成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9）百岔铁蹄马夏季演出服装制作完成时间，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2025年12月31日前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已经完成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1）民族团结幸福花歌曲修改提升费(万元)，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0.5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2）民族团结幸福花音乐制作修改录制费(万元)，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1.65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3）民族团结幸福花演出服装制作费(万元)，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0.82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4）爱之旅修改提升音乐制作录制费(万元)，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5）爱之旅服装制作费(万元)，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0.43</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6）矫健的蒙古马购置乐件费用(万元)，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2.73</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7）矫健的蒙古马购置琴弦费用(万元)，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8）矫健的蒙古马购置打击乐乐器费用(万元)，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9）百岔铁蹄马夏季演出服装制作费(万元)，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6.8</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（5）经济效益指标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1）公益性为民演出服务(%)，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1）歌曲民族团结幸福花歌颂时代发展促进社会进步民族团结，</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有效促进</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有效促进</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2）舞蹈爱之旅为社会注入温暖增强凝聚力，</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有效增强</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有效增强</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3）器乐矫健的蒙古马铸牢中华民族共同体意识加强民族团结，</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有效加强</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有效增强</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4）器乐百岔铁蹄马弘扬蒙古马精神凝聚民族精神，</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有效凝聚</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有效凝聚</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（7）生态效益指标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1）公益性为民演出爱护公共设施(%)，</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（8）可持续影响指标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1）歌曲民族团结幸福花增强对中华民族这一整体的认同感和归属感，</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有效增强</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有效增强</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2）舞蹈爱之旅塑造更和谐有序充满活力的社会形态构建稳定的情感联结丰富人民群众生活，</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有效丰富</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有效丰富</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3）器乐矫健的蒙古马促进构建平等互助和谐的民族关系，</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有效促进</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有效促进</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4）器乐百岔铁蹄马为地区发展注入精神动力增强文化认同，</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有效增强</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有效增强</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（9）服务对象满意度指标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1）观众满意度(%)，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85.04</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良</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我院2025年度自治区艺术发展专项资金资助项目，年底创排及演出任务集中繁重，导致未能在2025年年底前完成报销流程，2026年按财政申批进度继续完成支付任务。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1</w:t>
      </w:r>
      <w:r>
        <w:rPr>
          <w:rFonts w:ascii="仿宋" w:hAnsi="仿宋" w:eastAsia="仿宋" w:cs="仿宋"/>
          <w:sz w:val="32"/>
        </w:rPr>
        <w:t>. 申报规范性</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1</w:t>
      </w:r>
      <w:r>
        <w:rPr>
          <w:rFonts w:ascii="仿宋" w:hAnsi="仿宋" w:eastAsia="仿宋" w:cs="仿宋"/>
          <w:sz w:val="32"/>
        </w:rPr>
        <w:t>. 资金拨付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1</w:t>
      </w:r>
      <w:r>
        <w:rPr>
          <w:rFonts w:ascii="仿宋" w:hAnsi="仿宋" w:eastAsia="仿宋" w:cs="仿宋"/>
          <w:sz w:val="32"/>
        </w:rPr>
        <w:t>. 年底创排及演出任务集中繁重，导致未能在2025年年底前完成报销流程，2026年按财政申批进度继续完成支付任务。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2</w:t>
      </w:r>
      <w:r>
        <w:rPr>
          <w:rFonts w:ascii="仿宋" w:hAnsi="仿宋" w:eastAsia="仿宋" w:cs="仿宋"/>
          <w:sz w:val="32"/>
        </w:rPr>
        <w:t>. 严格按照项目申报流程审批项目，无项目立项问题。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该项目绩效自评工作全面梳理了项目实施、资金使用、目标达成等各环节情况，以绩效自评结果为基础，全面分析项目实施的社会效益、经济效益和可持续影响，总结政策执行过程中的经验与不足，为我院后续项目规划、政策制定、工作部署提供客观数据支撑和实践参考，及时调整优化工作思路和政策举措，提升决策的的科学性、前瞻性和针对性，推动各项工作高质量可持续开展。严格遵循依法依规、真实准确、全面及时按照国家及地方关于财政信息公开、绩效信息公开的相关规定，规范开展绩效自评结果公开工作。</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1596" w:leftChars="665" w:firstLine="0" w:firstLineChars="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第十一届全区少数民族传统体育运动会代表团开幕式入场驻停表演经费</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Times New Roman Regular" w:hAnsi="Times New Roman Regular" w:eastAsia="仿宋" w:cs="Times New Roman Regular"/>
          <w:b/>
          <w:bCs/>
          <w:kern w:val="2"/>
          <w:sz w:val="32"/>
          <w:szCs w:val="32"/>
          <w:vertAlign w:val="baseline"/>
          <w:lang w:val="en-US" w:eastAsia="zh-CN" w:bidi="ar-SA"/>
        </w:rPr>
        <w:t>赤峰市艺术剧院（赤峰市乌兰牧骑）</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赤峰市文化和旅游局（部门）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年   月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19" w:type="first"/>
          <w:footerReference r:id="rId22" w:type="first"/>
          <w:headerReference r:id="rId17" w:type="default"/>
          <w:footerReference r:id="rId20" w:type="default"/>
          <w:headerReference r:id="rId18" w:type="even"/>
          <w:footerReference r:id="rId21"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Theme="majorEastAsia" w:hAnsiTheme="majorEastAsia" w:eastAsiaTheme="majorEastAsia" w:cstheme="majorEastAsia"/>
          <w:b/>
          <w:bCs/>
          <w:sz w:val="44"/>
          <w:szCs w:val="44"/>
        </w:rPr>
        <w:t>2025年</w:t>
      </w:r>
      <w:r>
        <w:rPr>
          <w:rFonts w:hint="eastAsia" w:asciiTheme="majorEastAsia" w:hAnsiTheme="majorEastAsia" w:eastAsiaTheme="majorEastAsia" w:cstheme="majorEastAsia"/>
          <w:b/>
          <w:bCs/>
          <w:sz w:val="44"/>
          <w:szCs w:val="44"/>
          <w:lang w:val="en-US" w:eastAsia="zh-CN"/>
        </w:rPr>
        <w:t>度</w:t>
      </w:r>
      <w:r>
        <w:rPr>
          <w:rFonts w:hint="eastAsia" w:asciiTheme="majorEastAsia" w:hAnsiTheme="majorEastAsia" w:eastAsiaTheme="majorEastAsia" w:cstheme="majorEastAsia"/>
          <w:b/>
          <w:bCs/>
          <w:sz w:val="44"/>
          <w:szCs w:val="44"/>
        </w:rPr>
        <w:t>第十一届全区少数民族传统体育运动会代表团开幕式入场驻停表演经费</w:t>
      </w:r>
      <w:r>
        <w:rPr>
          <w:rFonts w:hint="eastAsia" w:asciiTheme="majorEastAsia" w:hAnsiTheme="majorEastAsia" w:eastAsiaTheme="majorEastAsia" w:cstheme="majorEastAsia"/>
          <w:b/>
          <w:bCs/>
          <w:sz w:val="44"/>
        </w:rPr>
        <w:t>项目绩效自评报告</w:t>
      </w: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第十一届全区少数民族传统体育运动会代表团开幕式入场驻停表演节目创作编排，表演人员选定排练及参加表演工作等工作任务。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第十一届全区少数民族传统体育运动会代表团开幕式入场驻停表演节目创作编排，表演人员选定排练及参加表演工作等工作任务。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第十一届全区少数民族传统体育运动会代表团开幕式入场驻停表演于2025年7月圆满完成演出任务。</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为规范和加强财政支出管理，强化支出责任，建立科学、规范的财政支出绩效评价管理体系，通过项目自评，评价项目年初制定目标及指标的完成情况，检测指标设立的合理性、科学性，充分发挥绩效自评的导向和激励约束作用，根据年初设定的绩效目标，将财政资金支出的实施效果和资金使用效益进行评价，结合项目绩效评价信息，进一步提高项目资金的管理水平和财政资金使用效益。</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36.09</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36.09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36.09</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36.09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36.09</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100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36.09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第十一届全区少数民族传统体育运动会代表团开幕式入场驻停表演经费，项目预算资金37.65万元，到位资金37.65万元，实际支出资金36.097万元，预算执行率100%，节约资金1.56万元。该项目支出用于创编费用5.6万元，参赛保障费用8.03万元，外请演员劳务费9.12万元，服装道具制作费用13.34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我院严格按照财政相关文件要求，规范使用专项资金，严格按照政府采购相关规定申报审批手续，做到年初预算和采购项目相一致。建立项目资金使用管理责任，根据项目进度和合同规定，严格按照项目进度审批付款程序、项目结算付款审批程序、项目相关费用付款审批程序使用资金。严格执行国库集中支付制度和政府采购制度，规范资金支出，加强使用管理，做到专款专用，提高资金使用效益。及时建立固定资产台账及资产卡片，固定资产做到有专人保管和相应的入库手续办理，从制度到具体实施环节严格把控，防止国有资产流失，提高国有资产保值增值率。</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1）音乐创作(首)，</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2）聘请演员人数(人)，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17</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3）服装道具(套)，</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34</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4）训练天数(天)，</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6</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6</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1）音乐完成度(%)，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2）集训表演考勤率(%)，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3）服装道具合格率(%)，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1）完成驻停表演，</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2025年7月</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2025年7月已经完成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2）服装道具制作时间，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按合同约定时间</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已经完成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1）创编费用(万元)，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5.60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5.6</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2）参赛保障费用(万元)，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8.03</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8.03</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3）劳务费(万元)，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9.12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9.12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4）服装道具制作费用(万元)，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14.90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13.34</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1）促进民族传统体育事业发展，</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促进</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促进</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1）构筑中华民族共有精神家园，</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增强</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增强</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1）观众满意度(%)，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该项目无偏离情况，第十一届全区少数民族传统体育运动会代表团开幕式入场驻停表演于2025年7月圆满完成演出任务，节约资金1.56万元年末缴回财政。</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kern w:val="2"/>
          <w:sz w:val="32"/>
          <w:szCs w:val="32"/>
          <w:lang w:val="en-US" w:eastAsia="zh-CN"/>
        </w:rPr>
      </w:pPr>
      <w:r>
        <w:rPr>
          <w:rFonts w:hint="eastAsia" w:ascii="仿宋" w:hAnsi="仿宋" w:eastAsia="仿宋" w:cs="仿宋"/>
          <w:kern w:val="2"/>
          <w:sz w:val="32"/>
          <w:szCs w:val="32"/>
        </w:rPr>
        <w:t>1</w:t>
      </w:r>
      <w:r>
        <w:rPr>
          <w:rFonts w:ascii="仿宋" w:hAnsi="仿宋" w:eastAsia="仿宋" w:cs="仿宋"/>
          <w:sz w:val="32"/>
        </w:rPr>
        <w:t xml:space="preserve">. </w:t>
      </w:r>
      <w:r>
        <w:rPr>
          <w:rFonts w:hint="eastAsia" w:ascii="仿宋" w:hAnsi="仿宋" w:eastAsia="仿宋" w:cs="仿宋"/>
          <w:sz w:val="32"/>
          <w:lang w:val="en-US" w:eastAsia="zh-CN"/>
        </w:rPr>
        <w:t>申报规范性</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kern w:val="2"/>
          <w:sz w:val="32"/>
          <w:szCs w:val="32"/>
          <w:lang w:val="en-US" w:eastAsia="zh-CN"/>
        </w:rPr>
      </w:pPr>
      <w:r>
        <w:rPr>
          <w:rFonts w:hint="eastAsia" w:ascii="仿宋" w:hAnsi="仿宋" w:eastAsia="仿宋" w:cs="仿宋"/>
          <w:kern w:val="2"/>
          <w:sz w:val="32"/>
          <w:szCs w:val="32"/>
        </w:rPr>
        <w:t>1</w:t>
      </w:r>
      <w:r>
        <w:rPr>
          <w:rFonts w:ascii="仿宋" w:hAnsi="仿宋" w:eastAsia="仿宋" w:cs="仿宋"/>
          <w:sz w:val="32"/>
        </w:rPr>
        <w:t xml:space="preserve">. </w:t>
      </w:r>
      <w:r>
        <w:rPr>
          <w:rFonts w:hint="eastAsia" w:ascii="仿宋" w:hAnsi="仿宋" w:eastAsia="仿宋" w:cs="仿宋"/>
          <w:sz w:val="32"/>
          <w:lang w:val="en-US" w:eastAsia="zh-CN"/>
        </w:rPr>
        <w:t>资金拨付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1</w:t>
      </w:r>
      <w:r>
        <w:rPr>
          <w:rFonts w:ascii="仿宋" w:hAnsi="仿宋" w:eastAsia="仿宋" w:cs="仿宋"/>
          <w:sz w:val="32"/>
        </w:rPr>
        <w:t>. 该项目资金已经全部完成支付，节约资金年末缴回财政。</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2</w:t>
      </w:r>
      <w:r>
        <w:rPr>
          <w:rFonts w:ascii="仿宋" w:hAnsi="仿宋" w:eastAsia="仿宋" w:cs="仿宋"/>
          <w:sz w:val="32"/>
        </w:rPr>
        <w:t>. 严格按照项目申报流程审批项目，无项目立项问题。</w:t>
      </w: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该项目绩效自评工作全面梳理了项目实施、资金使用、目标达成等各环节情况，以绩效自评结果为基础，全面分析项目实施的社会效益、经济效益和可持续影响，总结政策执行过程中的经验与不足，为我院后续项目规划、政策制定、工作部署提供客观数据支撑和实践参考，及时调整优化工作思路和政策举措，提升决策的的科学性、前瞻性和针对性，推动各项工作高质量可持续开展。严格遵循依法依规、真实准确、全面及时按照国家及地方关于财政信息公开、绩效信息公开的相关规定，规范开展绩效自评结果公开工作。</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乌兰牧骑补助经费</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Times New Roman Regular" w:hAnsi="Times New Roman Regular" w:eastAsia="仿宋" w:cs="Times New Roman Regular"/>
          <w:b/>
          <w:bCs/>
          <w:kern w:val="2"/>
          <w:sz w:val="32"/>
          <w:szCs w:val="32"/>
          <w:vertAlign w:val="baseline"/>
          <w:lang w:val="en-US" w:eastAsia="zh-CN" w:bidi="ar-SA"/>
        </w:rPr>
        <w:t>赤峰市艺术剧院（赤峰市乌兰牧骑）</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赤峰市文化和旅游局（部门）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年   月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25" w:type="first"/>
          <w:footerReference r:id="rId28" w:type="first"/>
          <w:headerReference r:id="rId23" w:type="default"/>
          <w:footerReference r:id="rId26" w:type="default"/>
          <w:headerReference r:id="rId24" w:type="even"/>
          <w:footerReference r:id="rId27"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2025年</w:t>
      </w:r>
      <w:r>
        <w:rPr>
          <w:rFonts w:hint="eastAsia" w:asciiTheme="majorEastAsia" w:hAnsiTheme="majorEastAsia" w:eastAsiaTheme="majorEastAsia" w:cstheme="majorEastAsia"/>
          <w:b/>
          <w:bCs/>
          <w:sz w:val="44"/>
          <w:szCs w:val="44"/>
          <w:lang w:val="en-US" w:eastAsia="zh-CN"/>
        </w:rPr>
        <w:t>度</w:t>
      </w:r>
      <w:r>
        <w:rPr>
          <w:rFonts w:hint="eastAsia" w:asciiTheme="majorEastAsia" w:hAnsiTheme="majorEastAsia" w:eastAsiaTheme="majorEastAsia" w:cstheme="majorEastAsia"/>
          <w:b/>
          <w:bCs/>
          <w:sz w:val="44"/>
          <w:szCs w:val="44"/>
        </w:rPr>
        <w:t>乌兰牧骑补助经费项目</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外请声乐器乐舞蹈培训老师，力求通过形式多样的培训活动，使全院整体业务水平有一个较大的提高，不断适应新形势下对文艺院团和乌兰牧骑工作的新要求；创作大型原创话剧《邰喜德》（暂定名）该剧是一部反映解放战争时期战斗英雄邰喜德事迹的红色题材剧作。解放战争期间，邰喜德身经200余次大小战斗，曾经40多次乘马冲入敌阵，立下了赫赫战功。东北民主联军总部授予他“战斗英雄”称号，记特等功一次，通令全军学习他的英雄事迹；全年公益性文化为民演出辅导服务，坚决贯彻落实自治区党委关于推进北疆文化建设的安排部署，致力于弘扬“北疆文化”，剧院广大文艺工作者将持续发扬乌兰牧骑优良传统，深入军营学校、农村社区、机关敬老院、企业园区、军干所和红色基地、旅游景区等基层一线，扎实深入地开展乌兰牧骑文艺志愿走基层公益文化惠民服务活动，为群众送文化、送辅导、送服务、送演出、送文明、送温暖，用文艺形式宣传党的方针政策，强化以人民为中心的创作导向和自觉服务群众的使命意识，增强文艺工作者与人民群众的血肉联系，展现出新时代新征程我院文艺队伍蓬勃向上的良好精神风貌。</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 xml:space="preserve"> 2025年，赤峰市艺术剧院（赤峰市乌兰牧骑）将坚持以习近平新时代中国特色社会主义思想为指导，以铸牢中华民族共同体意识为主线，聚焦学习宣传贯彻党的二十大精神和二十届三中全会精神，学习贯彻落实习近平文化思想，以习近平总书记重要讲话精神指导艺术创作演出，主要完成以下主要工作任务和目标。      目标1：创作大型原创话剧《战斗英雄邰喜德》（暂定名）该剧是一部反映解放战争时期战斗英雄邰喜德事迹的红色题材剧作。解放战争期间，邰喜德身经200余次大小战斗，曾经40多次乘马冲入敌阵，立下了赫赫战功。东北民主联军总部授予他“战斗英雄”称号，记特等功一次，通令全军学习他的英雄事迹。     目标2：全年公益性文化为民演出辅导服务，坚决贯彻落实自治区党委关于推进北疆文化建设的安排部署，致力于弘扬“北疆文化”，剧院广大文艺工作者将持续发扬乌兰牧骑优良传统，深入军营学校、农村社区、机关敬老院、企业园区、军干所和红色基地、旅游景区等基层一线，扎实深入地开展乌兰牧骑文艺志愿走基层公益文化惠民服务活动，为群众送文化、送辅导、送服务、送演出、送文明、送温暖，用文艺形式宣传党的方针政策，强化以人民为中心的创作导向和自觉服务群众的使命意识，增强文艺工作者与人民群众的血肉联系，展现出新时代新征程我院文艺队伍蓬勃向上的良好精神风貌。</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2025 年，赤峰市艺术剧院（赤峰市乌兰牧骑）始终以习近平新时代中国特色社会主义思想为指导，深入学习贯彻党的二十届四中精神及习近平总书记关于文艺工作、内蒙古工作的重要论述，牢牢把握“举旗帜、聚民心、育新人、兴文化、展形象”的使命任务，坚守“红色文艺轻骑兵”初心使命，以北疆文化建设提升行动为引领，在政治建设、艺术创作、惠民服务、改革发展等方面精准发力。惠民演出辅导服务精准务实，服务群众直达基层。传承“哪里有群众，哪里就是舞台”的优良传统，构建“中心剧场—街区戏台—乡村舞台”三级演出网络，深入林区、草原、嘎查、哨所开展惠民演出165 场，惠及群众 50 余万人次。创新“乌兰牧骑+”综合服务模式在基层开展艺术辅导、政策宣讲、公益服务等活动，圆满完成年度各项工作任务</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为规范和加强财政支出管理，强化支出责任，建立科学、规范的财政支出绩效评价管理体系，通过项目自评，评价项目年初制定目标及指标的完成情况，检测指标设立的合理性、科学性，充分发挥绩效自评的导向和激励约束作用，根据年初设定的绩效目标，将财政资金支出的实施效果和资金使用效益进行评价，结合项目绩效评价信息，进一步提高项目资金的管理水平和财政资金使用效益。</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255</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255</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-0.01</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-0.01</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254.99</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254.99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55.67</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21.83</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55.67</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乌兰牧骑补助经费，项目预算资金255万元，到位资金255万元，年度调整资金0.01万元，实际支出资金55.67万元，预算执行率21.83%。该项目支出大型原创话剧邰喜德暂定名剧目演出费用44.65万元、全年公益性文化为民演出辅导服务演出费用11.02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我院严格按照财政相关文件要求，规范使用专项工作经费（政协活动）经费专项资金，建立项目资金使用管理责任，根据项目进度和合同规定，严格按照项目进度审批付款程序、项目结算付款审批程序、项目相关费用付款审批程序使用资金。严格执行国库集中支付制度和政府采购制度，规范资金支出，加强使用管理，做到专款专用，提高资金使用效益。</w:t>
      </w:r>
      <w:r>
        <w:rPr>
          <w:rFonts w:hint="eastAsia" w:ascii="仿宋" w:hAnsi="仿宋" w:eastAsia="仿宋" w:cs="仿宋"/>
          <w:kern w:val="2"/>
          <w:sz w:val="32"/>
          <w:szCs w:val="32"/>
        </w:rPr>
        <w:cr/>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1）大型原创话剧邰喜德暂定名演出人数(人)，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2）全年公益性文化为民演出辅导服务演出场次(场)，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1）大型原创话剧邰喜德暂定名剧目演出合格率(%)，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2）全年公益性文化为民演出辅导服务演出节目合格率(%)，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1）大型原创话剧创作排练及演出按计划时间(个月)，</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8</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2）全年公益性文化为民演出辅导服务演出按计划时间(个月)，</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1）大型原创话剧邰喜德暂定名剧目演出及巡演经费(万元)，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44.65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2）全年公益性文化为民演出辅导服务演出费用(万元)，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55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11.02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1）公益性下基层为民演出辅导服务，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丰富群众文化艺术生活</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1）形式多样为各族群众呈现精彩演出，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带来欢乐和幸福感</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1）社会群众满意度(%)，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92.18</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乌兰牧骑补助经费-大型原创话剧《铁骑丹心》于2025年10月25、26日圆满完成演出，该经费结转至2026年继续完成支付事项。</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1</w:t>
      </w:r>
      <w:r>
        <w:rPr>
          <w:rFonts w:ascii="仿宋" w:hAnsi="仿宋" w:eastAsia="仿宋" w:cs="仿宋"/>
          <w:sz w:val="32"/>
        </w:rPr>
        <w:t>. 申报规范性</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1</w:t>
      </w:r>
      <w:r>
        <w:rPr>
          <w:rFonts w:ascii="仿宋" w:hAnsi="仿宋" w:eastAsia="仿宋" w:cs="仿宋"/>
          <w:sz w:val="32"/>
        </w:rPr>
        <w:t>. 资金拨付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1</w:t>
      </w:r>
      <w:r>
        <w:rPr>
          <w:rFonts w:ascii="仿宋" w:hAnsi="仿宋" w:eastAsia="仿宋" w:cs="仿宋"/>
          <w:sz w:val="32"/>
        </w:rPr>
        <w:t>. 该项目经费结转至2026年继续完成支付事项。</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2</w:t>
      </w:r>
      <w:r>
        <w:rPr>
          <w:rFonts w:ascii="仿宋" w:hAnsi="仿宋" w:eastAsia="仿宋" w:cs="仿宋"/>
          <w:sz w:val="32"/>
        </w:rPr>
        <w:t>. 严格按照项目申报流程审批项目，无项目立项问题。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该项目绩效自评工作全面梳理了项目实施、资金使用、目标达成等各环节情况，以绩效自评结果为基础，全面分析项目实施的社会效益、经济效益和可持续影响，总结政策执行过程中的经验与不足，为我院后续项目规划、政策制定、工作部署提供客观数据支撑和实践参考，及时调整优化工作思路和政策举措，提升决策的的科学性、前瞻性和针对性，推动各项工作高质量可持续开展。严格遵循依法依规、真实准确、全面及时按照国家及地方关于财政信息公开、绩效信息公开的相关规定，规范开展绩效自评结果公开工作。</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乌兰牧骑补助经费</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Times New Roman Regular" w:hAnsi="Times New Roman Regular" w:eastAsia="仿宋" w:cs="Times New Roman Regular"/>
          <w:b/>
          <w:bCs/>
          <w:kern w:val="2"/>
          <w:sz w:val="32"/>
          <w:szCs w:val="32"/>
          <w:vertAlign w:val="baseline"/>
          <w:lang w:val="en-US" w:eastAsia="zh-CN" w:bidi="ar-SA"/>
        </w:rPr>
        <w:t>赤峰市艺术剧院（赤峰市乌兰牧骑）</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赤峰市文化和旅游局（部门）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年   月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31" w:type="first"/>
          <w:footerReference r:id="rId34" w:type="first"/>
          <w:headerReference r:id="rId29" w:type="default"/>
          <w:footerReference r:id="rId32" w:type="default"/>
          <w:headerReference r:id="rId30" w:type="even"/>
          <w:footerReference r:id="rId33"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2025年</w:t>
      </w:r>
      <w:r>
        <w:rPr>
          <w:rFonts w:hint="eastAsia" w:asciiTheme="majorEastAsia" w:hAnsiTheme="majorEastAsia" w:eastAsiaTheme="majorEastAsia" w:cstheme="majorEastAsia"/>
          <w:b/>
          <w:bCs/>
          <w:sz w:val="44"/>
          <w:szCs w:val="44"/>
          <w:lang w:val="en-US" w:eastAsia="zh-CN"/>
        </w:rPr>
        <w:t>度</w:t>
      </w:r>
      <w:r>
        <w:rPr>
          <w:rFonts w:hint="eastAsia" w:asciiTheme="majorEastAsia" w:hAnsiTheme="majorEastAsia" w:eastAsiaTheme="majorEastAsia" w:cstheme="majorEastAsia"/>
          <w:b/>
          <w:bCs/>
          <w:sz w:val="44"/>
          <w:szCs w:val="44"/>
        </w:rPr>
        <w:t>乌兰牧骑补助经费</w:t>
      </w:r>
      <w:r>
        <w:rPr>
          <w:rFonts w:hint="eastAsia" w:asciiTheme="majorEastAsia" w:hAnsiTheme="majorEastAsia" w:eastAsiaTheme="majorEastAsia" w:cstheme="majorEastAsia"/>
          <w:b/>
          <w:bCs/>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2024年乌兰牧骑补助经费，将结合剧院工作实际对表演从业人员进行培训；开展文艺进景区推介演出活动；创排精准扶贫题材大型原创话剧《天上人间》(暂定名)；举办三场歌舞综艺晚会；编排舞蹈《最美红山情》（暂定名）；下基层开展公益演出、宣传、辅导、服务；加强乌兰牧骑队伍建设，公开招聘事业编制工作人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2024年乌兰牧骑补助经费，开展文艺进景区推介演出活动；音乐剧《美丽的家园》讲述了内蒙古边疆革命老区“天上人家”的乡亲们，搬迁到山下新村后，在新时代乡村振兴战略引领下共同奋斗的感人故事，该剧以音乐剧为核心叙事引擎，通过富有民族风韵的旋律与现代节奏的巧妙融合，将蒙古族长调的悠扬、马头琴的深情与流行音乐的活力交织。全剧以独唱、对唱、重唱与合唱等多种声乐形式，串联起人物的情感起伏与命运转折，并以充满地域特色的舞蹈和多媒体舞台手段，构建出既有生活温度又具戏剧张力的视听盛宴下基层开展公益演出、宣传、辅导、服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2024年，赤峰市财政局拨付我院乌兰牧骑补助经费年末结转至2025年继续完成。大型原创音乐剧《美丽的家园》于2025年初开始筹备，原定于2025年9月首演，因赤峰市民族事务委员会指定我单位具体负责第十一届内蒙古少数民族传统体育运动会代表团开幕式入场驻停表演工作导致音乐剧延期,暂未成形，年末财政收回。下基层开展惠民公益演出、宣传、辅导、服务，圆满完成任务。</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为规范和加强财政支出管理，强化支出责任，建立科学、规范的财政支出绩效评价管理体系，通过项目自评，评价项目年初制定目标及指标的完成情况，检测指标设立的合理性、科学性，充分发挥绩效自评的导向和激励约束作用，根据年初设定的绩效目标，将财政资金支出的实施效果和资金使用效益进行评价，结合项目绩效评价信息，进一步提高项目资金的管理水平和财政资金使用效益。</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267.64</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267.64</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-201.43</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-201.43</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66.21</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66.21</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66.21</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100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66.21</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乌兰牧骑补助经费，项目预算资金267.64万元，到位资金267.64万元，年度调整资金201.43万元，实际支出资金66.21万元，预算执行率100%。该项目支出用于文化惠民演出辅导服务演出费用66.21万元。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我院严格按照财政相关文件要求，规范使用专项资金，严格按照政府采购相关规定申报审批手续，做到年初预算和采购项目相一致。建立项目资金使用管理责任，根据项目进度和合同规定，严格按照项目进度审批付款程序、项目结算付款审批程序、项目相关费用付款审批程序使用资金。严格执行国库集中支付制度和政府采购制度，规范资金支出，加强使用管理，做到专款专用，提高资金使用效益。及时建立固定资产台账及资产卡片，固定资产做到有专人保管和相应的入库手续办理，从制度到具体实施环节严格把控，防止国有资产流失，提高国有资产保值增值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1）文化惠民演出辅导服务演出人数(人)，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45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2）音乐剧美丽的家园演出人数(人)，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1）文化惠民演出舞蹈节目合格率(%)，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2）音乐剧美丽的家园剧目合格率(%)，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1）惠民演出按计划时间完成演出(%)，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2）音乐剧创作排练及演出按计划时间(%)，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1）文化惠民演出辅导服务演出费用(万元)，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72.64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66.21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2）音乐剧美丽的家园剧目费用(万元)，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（5）经济效益指标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1）公益性惠民演出(%)，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1）提高舞台艺术创作及演出水平公益惠民演出辅导服务(%)，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（7）生态效益指标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1）演出期间爱护环境(%)，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（8）可持续影响指标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1）不断激发人们对美好生活的向往(%)，</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（9）服务对象满意度指标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1）社会群众满意度(%)，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82.5</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良</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2024年，赤峰市财政局拨付我院乌兰牧骑补助经费年末结转至2025年继续完成。大型原创音乐剧《美丽的家园》于2025年初开始筹备，原定于2025年9月首演，因赤峰市民族事务委员会指定我单位具体负责第十一届内蒙古少数民族传统体育运动会代表团开幕式入场驻停表演工作导致音乐剧延期,暂未成形，年末财政收回。</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kern w:val="2"/>
          <w:sz w:val="32"/>
          <w:szCs w:val="32"/>
          <w:lang w:val="en-US" w:eastAsia="zh-CN"/>
        </w:rPr>
      </w:pPr>
      <w:r>
        <w:rPr>
          <w:rFonts w:hint="eastAsia" w:ascii="仿宋" w:hAnsi="仿宋" w:eastAsia="仿宋" w:cs="仿宋"/>
          <w:kern w:val="2"/>
          <w:sz w:val="32"/>
          <w:szCs w:val="32"/>
        </w:rPr>
        <w:t>1</w:t>
      </w:r>
      <w:r>
        <w:rPr>
          <w:rFonts w:ascii="仿宋" w:hAnsi="仿宋" w:eastAsia="仿宋" w:cs="仿宋"/>
          <w:sz w:val="32"/>
        </w:rPr>
        <w:t xml:space="preserve">. </w:t>
      </w:r>
      <w:r>
        <w:rPr>
          <w:rFonts w:hint="eastAsia" w:ascii="仿宋" w:hAnsi="仿宋" w:eastAsia="仿宋" w:cs="仿宋"/>
          <w:sz w:val="32"/>
          <w:lang w:val="en-US" w:eastAsia="zh-CN"/>
        </w:rPr>
        <w:t>申报规范性</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kern w:val="2"/>
          <w:sz w:val="32"/>
          <w:szCs w:val="32"/>
          <w:lang w:val="en-US" w:eastAsia="zh-CN"/>
        </w:rPr>
      </w:pPr>
      <w:r>
        <w:rPr>
          <w:rFonts w:hint="eastAsia" w:ascii="仿宋" w:hAnsi="仿宋" w:eastAsia="仿宋" w:cs="仿宋"/>
          <w:kern w:val="2"/>
          <w:sz w:val="32"/>
          <w:szCs w:val="32"/>
        </w:rPr>
        <w:t>1</w:t>
      </w:r>
      <w:r>
        <w:rPr>
          <w:rFonts w:ascii="仿宋" w:hAnsi="仿宋" w:eastAsia="仿宋" w:cs="仿宋"/>
          <w:sz w:val="32"/>
        </w:rPr>
        <w:t xml:space="preserve">. </w:t>
      </w:r>
      <w:r>
        <w:rPr>
          <w:rFonts w:hint="eastAsia" w:ascii="仿宋" w:hAnsi="仿宋" w:eastAsia="仿宋" w:cs="仿宋"/>
          <w:sz w:val="32"/>
          <w:lang w:val="en-US" w:eastAsia="zh-CN"/>
        </w:rPr>
        <w:t>资金拨付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1</w:t>
      </w:r>
      <w:r>
        <w:rPr>
          <w:rFonts w:ascii="仿宋" w:hAnsi="仿宋" w:eastAsia="仿宋" w:cs="仿宋"/>
          <w:sz w:val="32"/>
        </w:rPr>
        <w:t>. 该乌兰牧骑补助经费剩余经费年末缴回财政。</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2</w:t>
      </w:r>
      <w:r>
        <w:rPr>
          <w:rFonts w:ascii="仿宋" w:hAnsi="仿宋" w:eastAsia="仿宋" w:cs="仿宋"/>
          <w:sz w:val="32"/>
        </w:rPr>
        <w:t>. 严格按照项目申报流程审批项目，无项目立项问题。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该项目绩效自评工作全面梳理了项目实施、资金使用、目标达成等各环节情况，以绩效自评结果为基础，全面分析项目实施的社会效益、经济效益和可持续影响，总结政策执行过程中的经验与不足，为我院后续项目规划、政策制定、工作部署提供客观数据支撑和实践参考，及时调整优化工作思路和政策举措，提升决策的的科学性、前瞻性和针对性，推动各项工作高质量可持续开展。严格遵循依法依规、真实准确、全面及时按照国家及地方关于财政信息公开、绩效信息公开的相关规定，规范开展绩效自评结果公开工作。</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 New Roman Regular">
    <w:altName w:val="Times New Roman"/>
    <w:panose1 w:val="02020503050405090304"/>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10601030101010101"/>
    <w:charset w:val="86"/>
    <w:family w:val="roma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val="0"/>
      <w:pBdr>
        <w:top w:val="none" w:color="auto" w:sz="0" w:space="1"/>
        <w:left w:val="none" w:color="auto" w:sz="0" w:space="4"/>
        <w:bottom w:val="none" w:color="auto" w:sz="0" w:space="1"/>
        <w:right w:val="none" w:color="auto" w:sz="0" w:space="4"/>
        <w:between w:val="none" w:color="auto" w:sz="0" w:space="0"/>
      </w:pBdr>
      <w:snapToGrid w:val="0"/>
      <w:spacing w:line="240" w:lineRule="auto"/>
      <w:ind w:firstLine="360" w:firstLineChars="200"/>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EF644"/>
    <w:multiLevelType w:val="singleLevel"/>
    <w:tmpl w:val="5FFEF64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2OTMyNGMyN2EzYzcxNDNmMDdlYzA4ZmI3ZmEyMmYifQ=="/>
  </w:docVars>
  <w:rsids>
    <w:rsidRoot w:val="2B6F4C9D"/>
    <w:rsid w:val="000A297C"/>
    <w:rsid w:val="004C2775"/>
    <w:rsid w:val="004D77F5"/>
    <w:rsid w:val="00756160"/>
    <w:rsid w:val="00852652"/>
    <w:rsid w:val="00867BA5"/>
    <w:rsid w:val="0096249A"/>
    <w:rsid w:val="00AF50B8"/>
    <w:rsid w:val="00B12946"/>
    <w:rsid w:val="00CA048F"/>
    <w:rsid w:val="00E024D2"/>
    <w:rsid w:val="00E54742"/>
    <w:rsid w:val="01614212"/>
    <w:rsid w:val="01964270"/>
    <w:rsid w:val="026752A9"/>
    <w:rsid w:val="03C2244D"/>
    <w:rsid w:val="04751E8B"/>
    <w:rsid w:val="049C7DEF"/>
    <w:rsid w:val="04A96372"/>
    <w:rsid w:val="04C2697B"/>
    <w:rsid w:val="05156224"/>
    <w:rsid w:val="0620235A"/>
    <w:rsid w:val="069550DB"/>
    <w:rsid w:val="06AB7BA4"/>
    <w:rsid w:val="074327A4"/>
    <w:rsid w:val="07CB6A82"/>
    <w:rsid w:val="084D2748"/>
    <w:rsid w:val="09DD9E46"/>
    <w:rsid w:val="0A821835"/>
    <w:rsid w:val="0B30242D"/>
    <w:rsid w:val="0BFB6AFD"/>
    <w:rsid w:val="0C062F64"/>
    <w:rsid w:val="0F0A7121"/>
    <w:rsid w:val="0F18115A"/>
    <w:rsid w:val="0F4B3357"/>
    <w:rsid w:val="0F6F185A"/>
    <w:rsid w:val="0FDC5FFD"/>
    <w:rsid w:val="10453C3E"/>
    <w:rsid w:val="110B4A33"/>
    <w:rsid w:val="136923D4"/>
    <w:rsid w:val="14FB646C"/>
    <w:rsid w:val="15BB6F18"/>
    <w:rsid w:val="16450AA0"/>
    <w:rsid w:val="1891657A"/>
    <w:rsid w:val="18ED55F2"/>
    <w:rsid w:val="197864DF"/>
    <w:rsid w:val="19A02C16"/>
    <w:rsid w:val="19EA2F53"/>
    <w:rsid w:val="19F618F8"/>
    <w:rsid w:val="1A674D68"/>
    <w:rsid w:val="1A821FE7"/>
    <w:rsid w:val="1AC32CC4"/>
    <w:rsid w:val="1B3FE2AE"/>
    <w:rsid w:val="1B9331E7"/>
    <w:rsid w:val="1C825F7B"/>
    <w:rsid w:val="1DFFB871"/>
    <w:rsid w:val="1E674D08"/>
    <w:rsid w:val="1EAB64DA"/>
    <w:rsid w:val="1F5F7675"/>
    <w:rsid w:val="1F7800CC"/>
    <w:rsid w:val="1FA5100B"/>
    <w:rsid w:val="1FDF0578"/>
    <w:rsid w:val="1FEBBA93"/>
    <w:rsid w:val="20347893"/>
    <w:rsid w:val="20752E9C"/>
    <w:rsid w:val="20ED716B"/>
    <w:rsid w:val="21420662"/>
    <w:rsid w:val="2190427C"/>
    <w:rsid w:val="23EF6F51"/>
    <w:rsid w:val="258855E3"/>
    <w:rsid w:val="25EE7947"/>
    <w:rsid w:val="263403FC"/>
    <w:rsid w:val="26946721"/>
    <w:rsid w:val="273E5672"/>
    <w:rsid w:val="288E0795"/>
    <w:rsid w:val="28D21DE3"/>
    <w:rsid w:val="291D29FD"/>
    <w:rsid w:val="2A2D07E6"/>
    <w:rsid w:val="2B223F6D"/>
    <w:rsid w:val="2B6F4C9D"/>
    <w:rsid w:val="2C5E2E59"/>
    <w:rsid w:val="2DE23A3A"/>
    <w:rsid w:val="2E8E1287"/>
    <w:rsid w:val="300E3D77"/>
    <w:rsid w:val="30533016"/>
    <w:rsid w:val="30B80E03"/>
    <w:rsid w:val="321FC31B"/>
    <w:rsid w:val="33255290"/>
    <w:rsid w:val="33C70BDE"/>
    <w:rsid w:val="33D877D8"/>
    <w:rsid w:val="34683D01"/>
    <w:rsid w:val="34F42B08"/>
    <w:rsid w:val="35AE68A5"/>
    <w:rsid w:val="35D13538"/>
    <w:rsid w:val="364160A3"/>
    <w:rsid w:val="36CD16A7"/>
    <w:rsid w:val="37ED7A3F"/>
    <w:rsid w:val="37FD65C0"/>
    <w:rsid w:val="38E64707"/>
    <w:rsid w:val="397228F1"/>
    <w:rsid w:val="3A8859B9"/>
    <w:rsid w:val="3ABB2076"/>
    <w:rsid w:val="3B9F3746"/>
    <w:rsid w:val="3DBC505C"/>
    <w:rsid w:val="3DE61665"/>
    <w:rsid w:val="3DFA8CF9"/>
    <w:rsid w:val="3E1153AE"/>
    <w:rsid w:val="3E516972"/>
    <w:rsid w:val="3E636B53"/>
    <w:rsid w:val="3E772758"/>
    <w:rsid w:val="3ED891F3"/>
    <w:rsid w:val="3EE47779"/>
    <w:rsid w:val="3F5AA636"/>
    <w:rsid w:val="3FDF7AD8"/>
    <w:rsid w:val="3FF3C74F"/>
    <w:rsid w:val="3FFF40B8"/>
    <w:rsid w:val="404969DC"/>
    <w:rsid w:val="40B53B29"/>
    <w:rsid w:val="41474C1E"/>
    <w:rsid w:val="41A437D2"/>
    <w:rsid w:val="43CB6518"/>
    <w:rsid w:val="43D60DED"/>
    <w:rsid w:val="44FE14DD"/>
    <w:rsid w:val="45613F95"/>
    <w:rsid w:val="47372A84"/>
    <w:rsid w:val="47FF2AAF"/>
    <w:rsid w:val="489777C4"/>
    <w:rsid w:val="49D54E93"/>
    <w:rsid w:val="49E56F9C"/>
    <w:rsid w:val="4A926FD7"/>
    <w:rsid w:val="4CDF7E46"/>
    <w:rsid w:val="4D1675E0"/>
    <w:rsid w:val="4D4375BB"/>
    <w:rsid w:val="4D7B72EF"/>
    <w:rsid w:val="4DA46A85"/>
    <w:rsid w:val="4DD15688"/>
    <w:rsid w:val="4F070E89"/>
    <w:rsid w:val="4F374648"/>
    <w:rsid w:val="4F4451D2"/>
    <w:rsid w:val="50F639B0"/>
    <w:rsid w:val="51237888"/>
    <w:rsid w:val="51BA42A7"/>
    <w:rsid w:val="520F6E89"/>
    <w:rsid w:val="522C54D5"/>
    <w:rsid w:val="53203621"/>
    <w:rsid w:val="54DA00D3"/>
    <w:rsid w:val="54FB28C2"/>
    <w:rsid w:val="554E0C20"/>
    <w:rsid w:val="5566075C"/>
    <w:rsid w:val="568F07C7"/>
    <w:rsid w:val="57252998"/>
    <w:rsid w:val="59364BCE"/>
    <w:rsid w:val="594237DC"/>
    <w:rsid w:val="59545D2F"/>
    <w:rsid w:val="59B56326"/>
    <w:rsid w:val="5A0C4685"/>
    <w:rsid w:val="5A172DBD"/>
    <w:rsid w:val="5A553285"/>
    <w:rsid w:val="5AB43B01"/>
    <w:rsid w:val="5AFF9D65"/>
    <w:rsid w:val="5B3BC4C0"/>
    <w:rsid w:val="5B701D17"/>
    <w:rsid w:val="5BBBA5AA"/>
    <w:rsid w:val="5CAC4743"/>
    <w:rsid w:val="5D55237F"/>
    <w:rsid w:val="5E051DBB"/>
    <w:rsid w:val="5F0233E9"/>
    <w:rsid w:val="5F12091C"/>
    <w:rsid w:val="5FB20796"/>
    <w:rsid w:val="5FBDFEA1"/>
    <w:rsid w:val="5FC44E2D"/>
    <w:rsid w:val="5FD626AD"/>
    <w:rsid w:val="604010EC"/>
    <w:rsid w:val="610E05D3"/>
    <w:rsid w:val="61D228D0"/>
    <w:rsid w:val="61FC766C"/>
    <w:rsid w:val="62215294"/>
    <w:rsid w:val="64C3025B"/>
    <w:rsid w:val="65FC618C"/>
    <w:rsid w:val="660310CC"/>
    <w:rsid w:val="66161B6A"/>
    <w:rsid w:val="6619AA7A"/>
    <w:rsid w:val="668E5F41"/>
    <w:rsid w:val="66984919"/>
    <w:rsid w:val="66F07E69"/>
    <w:rsid w:val="66F965AB"/>
    <w:rsid w:val="671B478E"/>
    <w:rsid w:val="676F702D"/>
    <w:rsid w:val="67E97973"/>
    <w:rsid w:val="67F15804"/>
    <w:rsid w:val="68AD274F"/>
    <w:rsid w:val="69053EBC"/>
    <w:rsid w:val="6A582252"/>
    <w:rsid w:val="6AD82D16"/>
    <w:rsid w:val="6B464D38"/>
    <w:rsid w:val="6BDF3DCF"/>
    <w:rsid w:val="6C5075F1"/>
    <w:rsid w:val="6C6341E0"/>
    <w:rsid w:val="6C670BB6"/>
    <w:rsid w:val="6DA06D26"/>
    <w:rsid w:val="6DD40FF8"/>
    <w:rsid w:val="6DF74D7F"/>
    <w:rsid w:val="6E881C94"/>
    <w:rsid w:val="6EEA7AC9"/>
    <w:rsid w:val="6F113064"/>
    <w:rsid w:val="6F9C345D"/>
    <w:rsid w:val="6FF3A6EA"/>
    <w:rsid w:val="71565F3F"/>
    <w:rsid w:val="71E73175"/>
    <w:rsid w:val="72502DE7"/>
    <w:rsid w:val="73C6233D"/>
    <w:rsid w:val="74114A65"/>
    <w:rsid w:val="74DC7A51"/>
    <w:rsid w:val="753554DD"/>
    <w:rsid w:val="7543025C"/>
    <w:rsid w:val="75A24B0F"/>
    <w:rsid w:val="75FE29AA"/>
    <w:rsid w:val="76AB03E2"/>
    <w:rsid w:val="76D1210E"/>
    <w:rsid w:val="777D98DD"/>
    <w:rsid w:val="77AC22DD"/>
    <w:rsid w:val="77AD2A4F"/>
    <w:rsid w:val="77B83789"/>
    <w:rsid w:val="77EF6082"/>
    <w:rsid w:val="78691D8F"/>
    <w:rsid w:val="78F52A46"/>
    <w:rsid w:val="793C6850"/>
    <w:rsid w:val="796B1045"/>
    <w:rsid w:val="79A33631"/>
    <w:rsid w:val="79BA25E2"/>
    <w:rsid w:val="7ABC43C8"/>
    <w:rsid w:val="7AF59BDD"/>
    <w:rsid w:val="7B7C6624"/>
    <w:rsid w:val="7B7FD117"/>
    <w:rsid w:val="7CA67A3C"/>
    <w:rsid w:val="7CC26D90"/>
    <w:rsid w:val="7CD33B2A"/>
    <w:rsid w:val="7DAE3E8B"/>
    <w:rsid w:val="7DE786B3"/>
    <w:rsid w:val="7DF7F10C"/>
    <w:rsid w:val="7DFF72DA"/>
    <w:rsid w:val="7E77AE1E"/>
    <w:rsid w:val="7EED7036"/>
    <w:rsid w:val="7F182BC0"/>
    <w:rsid w:val="7F7E3BB2"/>
    <w:rsid w:val="7FB6350A"/>
    <w:rsid w:val="7FB6D223"/>
    <w:rsid w:val="7FEF24EC"/>
    <w:rsid w:val="7FF61374"/>
    <w:rsid w:val="7FFF2717"/>
    <w:rsid w:val="7FFF5EBE"/>
    <w:rsid w:val="7FFFE763"/>
    <w:rsid w:val="8FFE8FEB"/>
    <w:rsid w:val="979E92A1"/>
    <w:rsid w:val="A8DF0C74"/>
    <w:rsid w:val="ABA76812"/>
    <w:rsid w:val="B7D1A9D0"/>
    <w:rsid w:val="B7F94DE7"/>
    <w:rsid w:val="B7FF45A2"/>
    <w:rsid w:val="BB7B58C8"/>
    <w:rsid w:val="BEDE3919"/>
    <w:rsid w:val="BEFD9100"/>
    <w:rsid w:val="BF9AF82A"/>
    <w:rsid w:val="BFFF8D4D"/>
    <w:rsid w:val="C6BE4012"/>
    <w:rsid w:val="C7FD1EA7"/>
    <w:rsid w:val="CDD8E21F"/>
    <w:rsid w:val="CE5BA650"/>
    <w:rsid w:val="D2FB139D"/>
    <w:rsid w:val="D77B0E09"/>
    <w:rsid w:val="DB8DE95B"/>
    <w:rsid w:val="DB9B6787"/>
    <w:rsid w:val="DD95C9AE"/>
    <w:rsid w:val="DDEB5770"/>
    <w:rsid w:val="DDEFCCD4"/>
    <w:rsid w:val="DDFF60F6"/>
    <w:rsid w:val="DF3F3FFB"/>
    <w:rsid w:val="DF6DEA49"/>
    <w:rsid w:val="DFDB47F0"/>
    <w:rsid w:val="DFF6FB70"/>
    <w:rsid w:val="E3E6D3A3"/>
    <w:rsid w:val="E5FF00B6"/>
    <w:rsid w:val="EECBEAED"/>
    <w:rsid w:val="EEFD4FEB"/>
    <w:rsid w:val="EF5ADFB9"/>
    <w:rsid w:val="EF7BB52C"/>
    <w:rsid w:val="EFB6A658"/>
    <w:rsid w:val="F4FDCC48"/>
    <w:rsid w:val="F77DAE76"/>
    <w:rsid w:val="F7FBE88E"/>
    <w:rsid w:val="F8898F95"/>
    <w:rsid w:val="FAB8406D"/>
    <w:rsid w:val="FBDD58B4"/>
    <w:rsid w:val="FBFF0A5B"/>
    <w:rsid w:val="FD6F2560"/>
    <w:rsid w:val="FDAEFF09"/>
    <w:rsid w:val="FDD7B4F3"/>
    <w:rsid w:val="FE2E69B1"/>
    <w:rsid w:val="FE6C0608"/>
    <w:rsid w:val="FE72F574"/>
    <w:rsid w:val="FEED136A"/>
    <w:rsid w:val="FF4F4918"/>
    <w:rsid w:val="FFA8FF05"/>
    <w:rsid w:val="FFB3C8D6"/>
    <w:rsid w:val="FFDD29A0"/>
    <w:rsid w:val="FFE72D86"/>
    <w:rsid w:val="FFF34EB3"/>
    <w:rsid w:val="FFFD51E4"/>
    <w:rsid w:val="FFFF7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宋体" w:hAnsi="宋体" w:eastAsia="宋体" w:cs="Times New Roman"/>
      <w:kern w:val="2"/>
      <w:sz w:val="24"/>
      <w:szCs w:val="22"/>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0"/>
    <w:qFormat/>
    <w:uiPriority w:val="0"/>
    <w:pPr>
      <w:tabs>
        <w:tab w:val="center" w:pos="4153"/>
        <w:tab w:val="right" w:pos="8306"/>
      </w:tabs>
      <w:snapToGrid w:val="0"/>
      <w:spacing w:line="240" w:lineRule="auto"/>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9">
    <w:name w:val="页眉 字符"/>
    <w:basedOn w:val="8"/>
    <w:link w:val="5"/>
    <w:qFormat/>
    <w:uiPriority w:val="0"/>
    <w:rPr>
      <w:rFonts w:ascii="宋体" w:hAnsi="宋体"/>
      <w:kern w:val="2"/>
      <w:sz w:val="18"/>
      <w:szCs w:val="18"/>
    </w:rPr>
  </w:style>
  <w:style w:type="character" w:customStyle="1" w:styleId="10">
    <w:name w:val="页脚 字符"/>
    <w:basedOn w:val="8"/>
    <w:link w:val="4"/>
    <w:qFormat/>
    <w:uiPriority w:val="0"/>
    <w:rPr>
      <w:rFonts w:ascii="宋体" w:hAnsi="宋体"/>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theme" Target="theme/theme1.xml"/><Relationship Id="rId34" Type="http://schemas.openxmlformats.org/officeDocument/2006/relationships/footer" Target="footer15.xml"/><Relationship Id="rId33" Type="http://schemas.openxmlformats.org/officeDocument/2006/relationships/footer" Target="footer14.xml"/><Relationship Id="rId32" Type="http://schemas.openxmlformats.org/officeDocument/2006/relationships/footer" Target="footer13.xml"/><Relationship Id="rId31" Type="http://schemas.openxmlformats.org/officeDocument/2006/relationships/header" Target="header15.xml"/><Relationship Id="rId30" Type="http://schemas.openxmlformats.org/officeDocument/2006/relationships/header" Target="header14.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footer" Target="footer11.xml"/><Relationship Id="rId26" Type="http://schemas.openxmlformats.org/officeDocument/2006/relationships/footer" Target="footer10.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459</Words>
  <Characters>1415</Characters>
  <Lines>16</Lines>
  <Paragraphs>4</Paragraphs>
  <TotalTime>0</TotalTime>
  <ScaleCrop>false</ScaleCrop>
  <LinksUpToDate>false</LinksUpToDate>
  <CharactersWithSpaces>1428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2021-01-21T23:13:00Z</dcterms:created>
  <dc:creator>Administrator</dc:creator>
  <cp:lastModifiedBy>Administrator</cp:lastModifiedBy>
  <dcterms:modified xsi:type="dcterms:W3CDTF">2026-08-14T03:00:28Z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1E783D06E0A64A039549809408296BD7_13</vt:lpwstr>
  </property>
</Properties>
</file>