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ED494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6ADE13EB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64AF1CA0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2CEA0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u w:val="none"/>
          <w:lang w:eastAsia="zh-Hans"/>
        </w:rPr>
        <w:t>项目</w:t>
      </w:r>
      <w:r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u w:val="none"/>
          <w:lang w:eastAsia="zh-CN"/>
        </w:rPr>
        <w:t>支出绩效自评报告</w:t>
      </w:r>
    </w:p>
    <w:p w14:paraId="286F3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52"/>
          <w:szCs w:val="52"/>
          <w:u w:val="none"/>
          <w:lang w:eastAsia="zh-CN"/>
        </w:rPr>
        <w:t>（2025年度）</w:t>
      </w:r>
    </w:p>
    <w:p w14:paraId="4D2AF117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036FDA53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751742E5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186E337F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56BA3C9E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41B45D0E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3F62ABE4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47692072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270E8E5B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747803D6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3B380D39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70600D82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2FF33135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1FB39732">
      <w:pPr>
        <w:ind w:firstLine="482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Cs w:val="24"/>
          <w:lang w:bidi="ar"/>
        </w:rPr>
      </w:pPr>
    </w:p>
    <w:p w14:paraId="47BC23F1">
      <w:pPr>
        <w:ind w:firstLine="1606" w:firstLineChars="5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项目名称：公务员考试面试和公务员遴选经费</w:t>
      </w:r>
    </w:p>
    <w:p w14:paraId="17BBB908">
      <w:pPr>
        <w:ind w:firstLine="1606" w:firstLineChars="5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实施单位：中共赤峰市委员会组织部</w:t>
      </w:r>
    </w:p>
    <w:p w14:paraId="17B631A3">
      <w:pPr>
        <w:ind w:firstLine="1606" w:firstLineChars="5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主管部门：中共赤峰市委员会组织部（部门）</w:t>
      </w:r>
    </w:p>
    <w:p w14:paraId="7AE57642">
      <w:pPr>
        <w:spacing w:line="6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D38DC6A">
      <w:pPr>
        <w:spacing w:line="6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03CD973">
      <w:pPr>
        <w:spacing w:line="6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F3D89E0">
      <w:pPr>
        <w:spacing w:line="62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9F32F9D">
      <w:pPr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F6F60BD">
      <w:pPr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2025年度公务员考试面试和公务员遴选经费</w:t>
      </w:r>
      <w:r>
        <w:rPr>
          <w:rFonts w:hint="default" w:ascii="Times New Roman" w:hAnsi="Times New Roman" w:eastAsia="方正小标宋简体" w:cs="Times New Roman"/>
          <w:sz w:val="44"/>
        </w:rPr>
        <w:t>项目绩效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</w:rPr>
        <w:t>自评报告</w:t>
      </w:r>
    </w:p>
    <w:p w14:paraId="3EDEF44C">
      <w:pPr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A4EE5F3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一、项目基本情况</w:t>
      </w:r>
    </w:p>
    <w:p w14:paraId="0FD842B1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（一）项目基本情况简介。</w:t>
      </w:r>
    </w:p>
    <w:p w14:paraId="7683489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按照自治区党委和市委要求，根据我市实际，组织开展2025年自治区公务员考试（赤峰考区）和全市公务员遴选报名、资格初审、笔试、资格复审、面试等工作，其中面试工作要按照自治区党委组织部要求，通过租赁适合场地，全封闭管理的方式进行，守牢安全底线，确保考试公开公平公正。</w:t>
      </w:r>
    </w:p>
    <w:p w14:paraId="25854704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（二）绩效目标设定及指标完成情况。</w:t>
      </w:r>
    </w:p>
    <w:p w14:paraId="05021CBA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度绩效目标：按照自治区党委和市委要求，根据我市实际，组织开展2025年自治区公务员考试（赤峰考区）和全市公务员遴选报名、资格初审、笔试、资格复审、面试等工作，其中面试工作要按照自治区党委组织部要求，通过租赁适合场地，全封闭管理的方式进行，守牢安全底线，确保考试公开公平公正。</w:t>
      </w:r>
    </w:p>
    <w:p w14:paraId="3D14CED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度绩效目标完成情况：完成2025年自治区公务员考试（赤峰考区）和全市公务员遴选报名、资格初审、笔试、资格复审、面试等工作，其中面试工作要按照自治区党委组织部要求，通过租赁适合场地，全封闭管理的方式进行，守牢安全底线，确保考试公开公平公正。</w:t>
      </w:r>
    </w:p>
    <w:p w14:paraId="625085BE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二、绩效自评工作情况</w:t>
      </w:r>
    </w:p>
    <w:p w14:paraId="4627B03A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（一）绩效自评目的。</w:t>
      </w:r>
    </w:p>
    <w:p w14:paraId="7BA0719D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次开展绩效自评，核心是对照既定绩效目标，全面复盘项目周期内的资金执行与项目实施成效，精准检验项目是否达成预期社会效益、经济效益及管理效能目标。通过自评，系统梳理资金的使用情况、执行进度和使用效益，识别实施过程中的短板与不足，为后续优化项目管理、规范资金配置、提升资金使用效益提供客观依据，同时为绩效结果应用等提供数据与事实支撑。</w:t>
      </w:r>
    </w:p>
    <w:p w14:paraId="55339E5A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（二）项目资金投入情况。</w:t>
      </w:r>
    </w:p>
    <w:p w14:paraId="384EC886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本项目资金年初预算数192万元，其中：财政拨款192万元，其他资金0万元。</w:t>
      </w:r>
    </w:p>
    <w:p w14:paraId="416F90C0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本项目资金年度调整金额0万元，其中：财政拨款0万元，其他资金0万元。</w:t>
      </w:r>
    </w:p>
    <w:p w14:paraId="7010E7F2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本项目资金变动后预算数192万元，其中：财政拨款192万元，其他资金0万元。</w:t>
      </w:r>
    </w:p>
    <w:p w14:paraId="539F12B8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本项目资金全年执行数192万元、执行率为100</w:t>
      </w:r>
      <w:r>
        <w:rPr>
          <w:rFonts w:hint="default" w:ascii="Times New Roman" w:hAnsi="Times New Roman" w:eastAsia="仿宋_GB2312" w:cs="Times New Roman"/>
          <w:sz w:val="32"/>
        </w:rPr>
        <w:t>%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，其中：财政拨款192万元，其他资金0万元。</w:t>
      </w:r>
    </w:p>
    <w:p w14:paraId="189DF496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（三）项目资金产出情况。</w:t>
      </w:r>
    </w:p>
    <w:p w14:paraId="7EBCECDD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资金产出情况为年初预算资金为192万元，全年预算资金为192万元，全年执行资金192万元，预算执行率100%。资金支出准确无误，有完整的审批手续，不存在超范围超标准支出、挤占挪用等违法违规问题。严格执行各项财务政策、规章制度和要求，逐步建立并规范了财务管理体制和运行机制，通过对现有资源的优化配置和合理使用，提高了资金的使用效益，保障了此项工作的持续、稳定、协调发展。</w:t>
      </w:r>
    </w:p>
    <w:p w14:paraId="30D7DA57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（四）项目资金管理情况。</w:t>
      </w:r>
    </w:p>
    <w:p w14:paraId="23566E1C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严格按照相关的财务管理制度，规范和加强预算收支管理。通过严格规范的工作程序，促进和提高项目资金管理能力，做到无预算不支出，提升财务预算和财务风险把控能力，确保资金专款专用，资金使用安全规范，不存在截留、挤占、挪用、虚列支出等情况，从而保证财务管理工作规范有序进行。进一步总结实践经验，强化资金管理水平、优化支出结构。</w:t>
      </w:r>
    </w:p>
    <w:p w14:paraId="45CAF187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三、项目绩效情况</w:t>
      </w:r>
    </w:p>
    <w:p w14:paraId="15A09B37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1.产出指标完成情况</w:t>
      </w:r>
    </w:p>
    <w:p w14:paraId="4D6F5848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（1）数量指标</w:t>
      </w:r>
    </w:p>
    <w:p w14:paraId="439AB10D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1）考务工作人员(人)，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目标值150，完成值160，分值10，得分10。</w:t>
      </w:r>
    </w:p>
    <w:p w14:paraId="208712F8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2）候考场和考场租赁数量(个)，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目标值15，完成值15，分值5，得分5。</w:t>
      </w:r>
    </w:p>
    <w:p w14:paraId="78EF865D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（2）质量指标</w:t>
      </w:r>
    </w:p>
    <w:p w14:paraId="18028890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1）公务员面试程序，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目标值符合国家要求，完成值符合国家要求，分值8，得分8。</w:t>
      </w:r>
    </w:p>
    <w:p w14:paraId="343DA9A5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2）公务员遴选条件，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目标值符合国家要求，完成值符合国家要求，分值7，得分7。</w:t>
      </w:r>
    </w:p>
    <w:p w14:paraId="3CA1F4A9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（3）时效指标</w:t>
      </w:r>
    </w:p>
    <w:p w14:paraId="2C33C971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1）公务员面试工作完成率(%)，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目标值100，完成值100，分值5，得分5。</w:t>
      </w:r>
    </w:p>
    <w:p w14:paraId="59C3C9E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2）公务员遴选工作完成率(%)，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目标值100，完成值100，分值5，得分5。</w:t>
      </w:r>
    </w:p>
    <w:p w14:paraId="47261C5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（4）成本指标</w:t>
      </w:r>
    </w:p>
    <w:p w14:paraId="1C1A9CB0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1）公务员面试成本(万元)，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目标值132，完成值132，分值7，得分7。</w:t>
      </w:r>
    </w:p>
    <w:p w14:paraId="43F9C64F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2）公务员遴选成本(万元)，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目标值60，完成值60，分值3，得分3。</w:t>
      </w:r>
    </w:p>
    <w:p w14:paraId="60398B48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2.效益指标完成情况</w:t>
      </w:r>
    </w:p>
    <w:p w14:paraId="1AA1270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（5）社会效益指标</w:t>
      </w:r>
    </w:p>
    <w:p w14:paraId="33639B53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1）优化公务队伍结构，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目标值长期，完成值长期，分值15，得分15。</w:t>
      </w:r>
    </w:p>
    <w:p w14:paraId="0F4AA030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（6）可持续影响指标</w:t>
      </w:r>
    </w:p>
    <w:p w14:paraId="3CF00D88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1）优化公务员队伍建设，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目标值长期，完成值长期，分值15，得分15。</w:t>
      </w:r>
    </w:p>
    <w:p w14:paraId="6043E7CE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3.满意度指标完成情况</w:t>
      </w:r>
    </w:p>
    <w:p w14:paraId="2820BC07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（7）服务对象满意度指标</w:t>
      </w:r>
    </w:p>
    <w:p w14:paraId="0ADA2B7E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</w:rPr>
        <w:t>1）参与考务人员满意度(%)，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目标值95，完成值95，分值10，得分10。</w:t>
      </w:r>
    </w:p>
    <w:p w14:paraId="6EC3372B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 自评得分情况</w:t>
      </w:r>
    </w:p>
    <w:p w14:paraId="522867E1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本项目绩效自评得分100分，等级为优。</w:t>
      </w:r>
    </w:p>
    <w:p w14:paraId="7325F4EF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偏离绩效目标的原因和下一步改进措施</w:t>
      </w:r>
    </w:p>
    <w:p w14:paraId="44DCD190">
      <w:pPr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w:t xml:space="preserve">    </w:t>
      </w:r>
      <w:r>
        <w:rPr>
          <w:rFonts w:hint="default" w:ascii="Times New Roman" w:hAnsi="Times New Roman" w:eastAsia="仿宋" w:cs="Times New Roman"/>
          <w:sz w:val="32"/>
          <w:szCs w:val="32"/>
        </w:rPr>
        <w:t>无</w:t>
      </w:r>
    </w:p>
    <w:p w14:paraId="666062F1">
      <w:pPr>
        <w:pStyle w:val="3"/>
        <w:pageBreakBefore w:val="0"/>
        <w:widowControl w:val="0"/>
        <w:numPr>
          <w:ilvl w:val="0"/>
          <w:numId w:val="1"/>
        </w:numPr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绩效自评结果拟应用和公开情况</w:t>
      </w:r>
    </w:p>
    <w:p w14:paraId="1AC0AB6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次绩效自评结果将作为完善项目管理、优化资金分配的重要依据，应用于下一年度预算编制和同类项目实施改进。按照公开相关规定，拟在相关网站对项目绩效目标完成情况、资金使用效益及自评结论等内容进行公开，提升资金使用透明度。</w:t>
      </w:r>
    </w:p>
    <w:p w14:paraId="6C7BEE1F">
      <w:pPr>
        <w:pStyle w:val="3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72" w:lineRule="exact"/>
        <w:ind w:firstLine="643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六、其他需要说明的问题</w:t>
      </w:r>
    </w:p>
    <w:p w14:paraId="696B10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72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在今后的工作中，认真总结经验，完善机制和制度，着力抓好经费预算规范管理，切实发挥绩效的作用。进一步加强资金的使用、监管制度。定期不定期地对项目实施情况和经费使用情况进行跟踪检查，对进展缓慢，预期绩效目标较差的项目，及时进行协调和提出整改措施，确保项目实施工作正常运行，达到预期绩效目标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</w:p>
  </w:endnote>
  <w:endnote w:type="continuationSeparator" w:id="1">
    <w:p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B3CDE3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</w:p>
  </w:footnote>
  <w:footnote w:type="continuationSeparator" w:id="1">
    <w:p>
      <w:pPr>
        <w:spacing w:line="36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D6DA6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241081"/>
    <w:rsid w:val="004C2775"/>
    <w:rsid w:val="004D77F5"/>
    <w:rsid w:val="00756160"/>
    <w:rsid w:val="00786D75"/>
    <w:rsid w:val="00852652"/>
    <w:rsid w:val="00867BA5"/>
    <w:rsid w:val="00922620"/>
    <w:rsid w:val="0096249A"/>
    <w:rsid w:val="00AF50B8"/>
    <w:rsid w:val="00B12946"/>
    <w:rsid w:val="00CA048F"/>
    <w:rsid w:val="00CC7E75"/>
    <w:rsid w:val="00D401AD"/>
    <w:rsid w:val="00E024D2"/>
    <w:rsid w:val="00E54742"/>
    <w:rsid w:val="00EB4421"/>
    <w:rsid w:val="00F655CC"/>
    <w:rsid w:val="01614212"/>
    <w:rsid w:val="01964270"/>
    <w:rsid w:val="019F1805"/>
    <w:rsid w:val="026752A9"/>
    <w:rsid w:val="03C2244D"/>
    <w:rsid w:val="04751E8B"/>
    <w:rsid w:val="04844A17"/>
    <w:rsid w:val="049C7DEF"/>
    <w:rsid w:val="04A96372"/>
    <w:rsid w:val="04C2697B"/>
    <w:rsid w:val="05156224"/>
    <w:rsid w:val="0600615C"/>
    <w:rsid w:val="0620235A"/>
    <w:rsid w:val="069550DB"/>
    <w:rsid w:val="06AB7BA4"/>
    <w:rsid w:val="074327A4"/>
    <w:rsid w:val="07CB6A82"/>
    <w:rsid w:val="084D2748"/>
    <w:rsid w:val="0858402D"/>
    <w:rsid w:val="09DD9E46"/>
    <w:rsid w:val="0A821835"/>
    <w:rsid w:val="0B30242D"/>
    <w:rsid w:val="0BFB6AFD"/>
    <w:rsid w:val="0C062F64"/>
    <w:rsid w:val="0EA53D4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137077"/>
    <w:rsid w:val="23EF6F51"/>
    <w:rsid w:val="258855E3"/>
    <w:rsid w:val="25EE7947"/>
    <w:rsid w:val="263403FC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E64707"/>
    <w:rsid w:val="397228F1"/>
    <w:rsid w:val="3A8859B9"/>
    <w:rsid w:val="3ABB2076"/>
    <w:rsid w:val="3B9F3746"/>
    <w:rsid w:val="3C066890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1F003FF"/>
    <w:rsid w:val="520F6E89"/>
    <w:rsid w:val="53203621"/>
    <w:rsid w:val="54DA00D3"/>
    <w:rsid w:val="54FB28C2"/>
    <w:rsid w:val="554E0C20"/>
    <w:rsid w:val="568F07C7"/>
    <w:rsid w:val="57252998"/>
    <w:rsid w:val="58782F40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3211F6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0760F97"/>
    <w:rsid w:val="71565F3F"/>
    <w:rsid w:val="71E73175"/>
    <w:rsid w:val="72502DE7"/>
    <w:rsid w:val="74114A65"/>
    <w:rsid w:val="74DC7A51"/>
    <w:rsid w:val="753554DD"/>
    <w:rsid w:val="7543025C"/>
    <w:rsid w:val="75A24B0F"/>
    <w:rsid w:val="75E25016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line="720" w:lineRule="exact"/>
      <w:jc w:val="center"/>
    </w:pPr>
    <w:rPr>
      <w:rFonts w:ascii="黑体" w:eastAsia="仿宋_GB2312"/>
      <w:sz w:val="44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/>
      <w:kern w:val="0"/>
      <w:szCs w:val="24"/>
    </w:rPr>
  </w:style>
  <w:style w:type="character" w:customStyle="1" w:styleId="10">
    <w:name w:val="页眉 字符"/>
    <w:basedOn w:val="9"/>
    <w:link w:val="6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页脚 字符"/>
    <w:basedOn w:val="9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2">
    <w:name w:val="标题 1 字符"/>
    <w:link w:val="3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1985</Words>
  <Characters>2066</Characters>
  <Lines>15</Lines>
  <Paragraphs>4</Paragraphs>
  <TotalTime>6</TotalTime>
  <ScaleCrop>false</ScaleCrop>
  <LinksUpToDate>false</LinksUpToDate>
  <CharactersWithSpaces>2071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闫博</cp:lastModifiedBy>
  <dcterms:modified xsi:type="dcterms:W3CDTF">2026-08-14T01:35:20Z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1E783D06E0A64A039549809408296BD7_13</vt:lpwstr>
  </property>
  <property fmtid="{D5CDD505-2E9C-101B-9397-08002B2CF9AE}" pid="4" name="KSOTemplateDocerSaveRecord">
    <vt:lpwstr>eyJoZGlkIjoiYjQ3ODAwZDFhOWRhYzk1ZWUwNjY3OGYwYWVlNzdkMzYiLCJ1c2VySWQiOiI0MTk2MDA5NjAifQ==</vt:lpwstr>
  </property>
</Properties>
</file>