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F0575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中共赤峰市财政局党组</w:t>
      </w:r>
    </w:p>
    <w:p w14:paraId="1B4E78C0">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关于八届市委第十二轮巡察“回头看”</w:t>
      </w:r>
    </w:p>
    <w:p w14:paraId="54284E98">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整改进展情况的通报</w:t>
      </w:r>
    </w:p>
    <w:bookmarkEnd w:id="0"/>
    <w:p w14:paraId="3B6523A2">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rPr>
      </w:pPr>
    </w:p>
    <w:p w14:paraId="1E4CF735">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rPr>
      </w:pPr>
      <w:r>
        <w:rPr>
          <w:rFonts w:hint="eastAsia"/>
        </w:rPr>
        <w:t xml:space="preserve">    </w:t>
      </w:r>
      <w:r>
        <w:rPr>
          <w:rFonts w:hint="eastAsia" w:ascii="仿宋_GB2312" w:hAnsi="仿宋_GB2312" w:eastAsia="仿宋_GB2312" w:cs="仿宋_GB2312"/>
        </w:rPr>
        <w:t>根据市委统一部署，2026年3月30日至4月28日，市委第一巡察组对市财政局党组开展了巡察“回头看”。2026年5月27日，市委第一巡察组向市财政局党组反馈了巡察意见。按照巡察工作有关要求，现将巡察整改情况予以通报。</w:t>
      </w:r>
    </w:p>
    <w:p w14:paraId="07055BB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一、被巡察党组织及其主要负责人履行巡察整改主体责任情况</w:t>
      </w:r>
    </w:p>
    <w:p w14:paraId="13E9A0A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（一）党组（党委）履行主体责任情况</w:t>
      </w:r>
    </w:p>
    <w:p w14:paraId="10073E2F">
      <w:pPr>
        <w:keepNext w:val="0"/>
        <w:keepLines w:val="0"/>
        <w:pageBreakBefore w:val="0"/>
        <w:widowControl w:val="0"/>
        <w:kinsoku/>
        <w:wordWrap/>
        <w:overflowPunct/>
        <w:topLinePunct w:val="0"/>
        <w:autoSpaceDE/>
        <w:autoSpaceDN/>
        <w:bidi w:val="0"/>
        <w:adjustRightInd/>
        <w:snapToGrid/>
        <w:spacing w:line="570" w:lineRule="exact"/>
        <w:ind w:firstLine="320" w:firstLineChars="100"/>
        <w:textAlignment w:val="auto"/>
        <w:rPr>
          <w:rFonts w:hint="eastAsia" w:ascii="仿宋_GB2312" w:hAnsi="仿宋_GB2312" w:eastAsia="仿宋_GB2312" w:cs="仿宋_GB2312"/>
        </w:rPr>
      </w:pPr>
      <w:r>
        <w:rPr>
          <w:rFonts w:hint="eastAsia" w:ascii="仿宋_GB2312" w:hAnsi="仿宋_GB2312" w:eastAsia="仿宋_GB2312" w:cs="仿宋_GB2312"/>
        </w:rPr>
        <w:t>市财政局党组坚决扛起巡察整改主体责任，始终将巡察整改作为重大政治任务，统筹谋划、压实责任、狠抓落实。2026年6月2日召开巡察整改专题会议，对巡察整改工作进行全面安排部署，牢牢扛起巡察整改主体责任。会后成立了由主要领导担任组长、各分管领导任副组长，各科室、中心负责人为成员的巡察整改工作领导小组，统筹推进整改各项任务落地。严格对照巡察反馈的5个方面17个问题，全面梳理、深挖根源，逐项细化整改措施、明确完成时限、压实具体责任，建立整改清单，及时跟踪整改进度，做到全程可追溯、可核查、可销号。同时，把“当下改”与“长久立”结合起来，切实把巡察整改成效转化为规范财政管理、提升履职质效、推动财政事业高质量发展的强大动力。</w:t>
      </w:r>
    </w:p>
    <w:p w14:paraId="2B8FBA5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（二）“一把手”履行第一责任人责任情况</w:t>
      </w:r>
    </w:p>
    <w:p w14:paraId="3230651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党组书记切实扛起巡察整改第一责任人职责，坚持对巡察整改工作负总责、亲自抓、带头改。主动认领巡察反馈问题，主持召开党组会议专题研究巡察整改工作，牵头审定整改方案、细化整改清单，明确整改方向、压实整改责任。紧盯巡察反馈重点问题和薄弱环节，自觉把自己摆进去、把职责摆进去、把工作摆进去，定期调度整改进度、动态掌握落实成效。同时，从严督促班子成员落实“一岗双责”，压紧压实分管领域整改责任，一体推进问题整改落地落细，推动巡察整改工作走深走实、见底见效。</w:t>
      </w:r>
    </w:p>
    <w:p w14:paraId="0A4D9EC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黑体" w:hAnsi="黑体" w:eastAsia="黑体" w:cs="黑体"/>
        </w:rPr>
      </w:pPr>
      <w:r>
        <w:rPr>
          <w:rFonts w:hint="eastAsia" w:ascii="黑体" w:hAnsi="黑体" w:eastAsia="黑体" w:cs="黑体"/>
        </w:rPr>
        <w:t>二、巡察反馈重点问题整改落实情况</w:t>
      </w:r>
    </w:p>
    <w:p w14:paraId="68617E1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（一）聚焦深入贯彻中央八项规定精神方面</w:t>
      </w:r>
    </w:p>
    <w:p w14:paraId="2781301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1.针对“工作作风不实”问题。一是严把文稿审核关。2026年6月11日印发《工作提示》，明确自印发之日起严格执行“起草科室负责人初审、办公室复审、局领导终审”三级审核机制，进一步细化各科室（中心）负责人、办公室、局领导在文稿审核各环节的具体责任；同时围绕严控发文数量、落实基层减负要求、强化监督检查等提出明确要求。自《工作提示》印发以来，累计审核各类文稿684份，退回起草科室修改9份，文稿审核程序执行率达到100%，有效杜绝了照搬照抄现象。二是召开了巡察整改专题推进会，6月11日第9次党组会议逐一通报巡察发现的具体问题，对文稿审核、文风建设等问题进行了专题部署，参会人员覆盖各科室中心负责人，确保责任链条传导到位。6月26日第11次党组会，听取巡察回头看整改工作阶段性汇报，分管领导就文稿审核和公文质量提升提出具体要求，逐一压实文稿质量审核主体责任。三是对2025年以来印发的请示、报告、工作总结等文稿开展全面复盘自查，共梳理排查文稿751份，梳理出格式不规范、表述偏差等共性问题3个，已全部完成订正归档，不存在内容雷同、照抄照搬的问题。在OA系统向全体干部分阅自治区人民政府公文存在问题情况的通报、自治区财政厅核文摘要等，供各科室、中心学习。四是7月初对2026 年1月1日至6月30日制发的请示报告、反馈意见、通知通报共442 份进行了全面复盘。重点围绕巡察反馈指出的“内容高度雷同、存在照抄照搬、文风不严”三类问题逐一核查，未发现内容高度雷同、大段照抄照搬等突出问题。</w:t>
      </w:r>
    </w:p>
    <w:p w14:paraId="42B696A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（二）聚焦树立和践行正确政绩观方面</w:t>
      </w:r>
    </w:p>
    <w:p w14:paraId="1B32BCC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2.针对“贯彻落实上级金融工作决策部署不够到位”中的“金融工作研究部署不深入”问题，坚持把金融工作纳入全局重要议事日程，与财政工作同谋划、同部署、同推进，全面梳理金融领域重点任务。6月11日召开第9次党组会议，听取上半年金融领域工作开展情况，安排部署下一步工作。会议明确了下半年强化金融风险防范和处置、强化对地方金融组织的监管、推动金融业高质量发展、推动地方金融企业党的建设4方面13项具体任务，逐项明确责任科室和具体举措，做到任务清晰、责任到人。并将“每半年听取金融工作情况汇报”纳入党组会固定会议计划，形成常态化工作机制。截至目前，已按要求分别于6月11日、7月6日、8月21日召开3次局党组会议，听取金融重点任务推进情况汇报，推动解决全市中小银行不良资产清收处置、研究地方金融领域扫黑除恶专项斗争等，各项金融工作部署推进有序。</w:t>
      </w:r>
    </w:p>
    <w:p w14:paraId="30207E8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3.针对“落实巡察整改主体责任有短板”中的“落实第一责任人责任扛得不够牢”问题。党组书记切实扛起巡察整改第一责任人职责，主动全面认领巡察反馈问题，主动领办3项重点难点问题，通过6月11日第9次党组会议专题审议巡察反馈整改方案，严格落实亲自部署、亲自过问、亲自协调、亲自督办工作要求，通过党组会议听取整改进展汇报，推动问题有效整改。同时，带头压实整改责任链条，督促班子成员严格履行“一岗双责”，逐级传导压力、逐层压实责任，有力推动各项整改任务落地落细、见底见效。</w:t>
      </w:r>
    </w:p>
    <w:p w14:paraId="1A291CB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4.针对“落实巡察整改主体责任有短板”中的“局党组统筹协调整改工作还有差距”问题。局党组坚持把巡察整改作为重要政治任务，充分发挥党组统筹抓总作用，压紧压实各方整改责任。6月11日召开第9次党组会议专题审议巡察反馈整改方案，明确整改目标、任务分工和完成时限；6月26日召开第10次党组会议专题听取整改阶段性工作汇报，对整改推进过程中的重点难点问题集体分析研判，研究破解推进堵点。9月11日召开第18次党组会议审议集中整改进展情况的报告，严把整改质量关口，力戒纸上整改、虚假整改，推动各项反馈问题整改落地见底。</w:t>
      </w:r>
    </w:p>
    <w:p w14:paraId="2F2F3F3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5.针对“统筹推进金融高质量发展不够用力”中的“上市后备企业培育力度薄弱”问题。扎实推进企业上市“天骏计划”，进一步加强与内蒙古股权交易中心工作联动，共同探索服务赤峰市企业借助区域性股权市场实现规范发展与做大做强的有效路径。全面摸排全市新能源、新材料、冶金化工、农畜深加工等领域优质企业和专精特新企业，扩容上市后备企业数量，提升后备企业质量。组织企业参加北交所服务东部五盟市资本市场推进会议，精准解决拟上市或发债企业的堵点问题，提升企业充分运用多层次资本市场能力。今年五月推荐荣鑫钼业和荣兴堂药业两家企业进入自治区上市后备库。截至2026年6月末，赤峰市资本市场上市、挂牌企业数量达237家，其中，上市公司2家，全国中小企业股份转让系统挂牌企业4家，内蒙古股权交易中心挂牌企业 231家。全市有9家企业入选2025年自治区上市后备库。</w:t>
      </w:r>
    </w:p>
    <w:p w14:paraId="59E3F18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6.针对“加强金融企业党的建设有不足”中的“推进金融企业‘两个覆盖’不深入”问题。一是开展地方金融企业调研统计和党建工作“一企一档”规范化管理。制定2026年5月末全市地方金融组织党组织情况统计表和地方金融组织党员花名册。全市地方金融组织8家（国有企业5家，非公企业3家），党员人数26人，已建立党组织4家，已建立工会2家。开展地方金融企业党建工作“一企一档”规范化管理，建立地方金融企业纸质化和电子化档案，将企业统计情况、党建文件等分类纳入企业档案，按有关要求进行规范化管理。二是启动地方金融企业统战工作。2026年5月，按自治区统一安排部署启动地方金融企业统战工作，将《自治区地方金融管理局关于做好统战工作的通知》转发至旗县区和有关机构并提出工作要求，推动地方金融企业建立统战工作领导小组，建立统战领域风险隐患排查台账，经排查，我市未发现地方金融企业统战领域风险。推动金融企业制定统战信息安全管理办法，保障统战领域意识形态安全。</w:t>
      </w:r>
    </w:p>
    <w:p w14:paraId="7D4940F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7.针对“加强金融企业党的建设有不足”中的“党建指导工作有漏项”问题。一是开展地方金融企业党建工作指导。2026年6月，印发《关于加强地方金融企业党建工作的通知》，推动各旗县区和有关机构进一步做好地方金融企业党组织和党员情况的统计，落细落实地方金融组织全面贯彻铸牢中华民族共同体意识工作措施，加强地方金融企业意识形态阵地建设和管理，统筹做好地方金融企业统一战线工作等。二是推动非公金融企业实现党的工作覆盖。2026年6月，推动翁旗财政局向属地鑫隆小额贷款公司派驻了党建指导员，开展企业党建指导工作。全市非公金融企业3家，已建立党组织2家，派驻党建指导员1家，3家非公金融企业通过建立党组织或派驻党建指导员方式全部实现党的工作覆盖。</w:t>
      </w:r>
    </w:p>
    <w:p w14:paraId="19A8CDE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（三）聚焦选人用人和干部队伍建设方面</w:t>
      </w:r>
    </w:p>
    <w:p w14:paraId="1C10B1F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 xml:space="preserve">8.针对“队伍建设问题仍然突出”问题。立足金融监管工作需要，统筹优化金融科室人员配置、补齐岗位缺口，启动金融业务科室干部选配工作，夯实金融履职根基。已调整1名金融服务中心工作人员到金融风险防控科工作，通过公务员考试招录1名干部充实到金融监管科，并将1名军转干部安排到金融稳定科，充实科内力量。综合日常表现、业务能力，已初步酝酿金融稳定科科长拟任人选。制定了干部调整方案，尽快补齐岗位人员缺口，全面提升金融领域工作质效。 </w:t>
      </w:r>
    </w:p>
    <w:p w14:paraId="7B58008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楷体_GB2312" w:hAnsi="楷体_GB2312" w:eastAsia="楷体_GB2312" w:cs="楷体_GB2312"/>
        </w:rPr>
      </w:pPr>
      <w:r>
        <w:rPr>
          <w:rFonts w:hint="eastAsia" w:ascii="楷体_GB2312" w:hAnsi="楷体_GB2312" w:eastAsia="楷体_GB2312" w:cs="楷体_GB2312"/>
        </w:rPr>
        <w:t>（四）聚焦巡视巡察、审计等监督发现问题整改落实情况方面</w:t>
      </w:r>
    </w:p>
    <w:p w14:paraId="145A4F9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9.针对“持续抓整改不够有力”中的“落实‘第一议题’制度不严格”问题。坚持以习近平新时代中国特色社会主义思想为指导，紧扣政治建设核心要求，从严从实推动“第一议题”制度落地见效，确保各项工作始终沿着正确政治方向前进。一是明确“办公室统筹初审—党组书记最终审定”的会前审签流程，所有拟上党组会的“第一议题”，均先由办公室对照党中央最新决策部署、上级党委工作要求，对学习主题、内容、安排进行对标校核，再按程序报党组书记审定。今年以来，共召开党组会议17次，均按要求设置“第一议题”，未发生漏设、错设问题，学习内容全部实现精准对标，从源头保障了“第一议题”制度执行的规范性。二是已建立党组会议材料、议程单、会议纪要领导签批单、会议纪要“一会一档”归档标准，明确要求每次党组会后3个工作日内，必须将学习资料、审签单、修改的上会材料、会议纪要等全套材料统一整理归档，安排办公室专人负责档案管理工作。目前已完成2026年以来本单位所有党组会议相关材料的全面梳理和规范归档，所有“第一议题”执行档案完整可查，完全实现制度执行全程可追溯、可核查的要求。</w:t>
      </w:r>
    </w:p>
    <w:p w14:paraId="22B76C0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10.针对“持续抓整改不够有力”中的“廉政风险点排查不到位”“廉政谈话不够扎实”问题，完善廉政风险分级管控机制。组织各科室、中心对照岗位职责逐项摸排隐患，按照高、中、低三个等级划分风险类别，建立分级台账，明确对应防控举措、责任人员，实行动态更新、常态化管控，补齐前期未分级管理短板。从严抓实廉政谈话闭环管理。规范廉政谈话登记簿，要求谈话完毕即时完善存档；对缺记、漏记等问题限期补录整改，杜绝记录不全、流于形式问题。已组织各科室、中心全面开展2026年度岗位廉政风险排查，按照高、中、低等级完成风险分级分类，建立分级管控台账，明确防控措施和责任人员，落实动态管理要求。已开展2026年度谈心谈话工作，规范廉政谈话记录，严格执行谈话即时归档制度，避免流于形式。目前该问题已整改到位，实现常态化管控。</w:t>
      </w:r>
    </w:p>
    <w:p w14:paraId="4D2AEAE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11.针对“存在边改边犯问题”中的“未经市政府批准动用预备费”问题。一是在预算执行过程中严格按照预算法中预备费使用规定，规范预备费动用审批程序，对涉及预备费安排的项目，经市政府批准后予以执行。2026年以来动用预备费1430万元，全部符合预备费支出方向，且经市政府审批后执行。二是提升预算编制水平，深化零基预算改革，科学合理编制支出预算，增强预算编制的预见性和精准性，严格控制预算追加事项。建立预算安排优化排序机制，按照足额保障“三保”、债务还本付息、聘用人员工资等刚性支出，量力安排大事要事保障清单和部门发展事业支出预算；加大支出标准体系建设，对标自治区已出台的支出标准，完善市本级支出标准体系，已制定基本支出标准3类，通用支出标准27项，专用支出标准7项，参照自治区标准执行33项；加强全过程绩效管理，完善事前绩效评估制度，强化绩效评价及结果运用；印发《赤峰市财政局关于加强财政承受能力评估应用的通知》，严控各地盲目新增重大支出政策或实施重大政府投资项目；印发《关于编制市本级部门2027-2029年支出规划和2027年部门预算建议计划的通知》，重点强调编报时限、主体责任、支出标准及绩效目标设置等关键环节，做实做细项目论证，确保预算编报数据真实、依据充分，从制度层面压实编制责任。三是组织全市预算培训班。市财政局已举办全市2027年预算编制培训班暨零基预算改革推进会，及时传达自治区关于预算编制的工作要求，统一的预算编制口径，结合我市实际，详细讲解预算编制中的常见问题及注意事项，帮助各单位财务人员准确把握编报要点，切实提升全市预算编制的规范化、精细化水平。</w:t>
      </w:r>
    </w:p>
    <w:p w14:paraId="1767ADC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黑体" w:hAnsi="黑体" w:eastAsia="黑体" w:cs="黑体"/>
        </w:rPr>
      </w:pPr>
      <w:r>
        <w:rPr>
          <w:rFonts w:hint="eastAsia" w:ascii="黑体" w:hAnsi="黑体" w:eastAsia="黑体" w:cs="黑体"/>
        </w:rPr>
        <w:t>三、下一步工作打算</w:t>
      </w:r>
    </w:p>
    <w:p w14:paraId="3C543FB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我单位坚持问题导向、目标导向、结果导向相统一，全面压实整改责任、细化整改举措、狠抓落地落实，巡察反馈的各类问题得到有力整治、突出短板得到有效补齐、薄弱环节得到全面提升。下一步，我单位将始终保持巡察整改永远在路上的清醒和坚定，坚决杜绝“过关思想”“松懈心态”，持续用力、久久为功抓好后续整改工作。</w:t>
      </w:r>
    </w:p>
    <w:p w14:paraId="7B080BD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一是持续压实整改责任。始终扛牢主体责任，常态化推进问题自查自纠，压紧压实班子成员“一岗双责”，层层传导压力、层层抓好落实，确保整改标准不降、力度不减、劲头不松。</w:t>
      </w:r>
    </w:p>
    <w:p w14:paraId="6E5B1B3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二是持续巩固整改成效。对已完成的整改任务常态化开展“回头看”，严防问题反弹回潮；对需要长期坚持的整改任务，持续跟踪推进、细化举措、常态督办，确保问题彻底整改到位。</w:t>
      </w:r>
    </w:p>
    <w:p w14:paraId="5929F07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三是持续健全长效机制。坚持举一反三、标本兼治，深挖问题根源，补齐制度漏洞，完善常态化、制度化管理机制，把整改中的有效做法固化为长效制度。</w:t>
      </w:r>
    </w:p>
    <w:p w14:paraId="44D6DCE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四是持续深化成果转化。坚持以巡察整改推动工作提质增效，把整改成效体现在履职尽责、作风转变、服务提升、事业发展上，切实以高质量整改成效推动各项工作高质量发展。</w:t>
      </w:r>
    </w:p>
    <w:p w14:paraId="6AB2EEE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欢迎广大干部群众对巡察整改落实情况进行监督，如有意见建议，请及时向我们反映。联系电话：8820835；邮政信箱：松山区大明街26号赤峰市财政局；电子信箱：a2026czjdb@163.com。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5616E6"/>
    <w:rsid w:val="5E487DA8"/>
    <w:rsid w:val="DFBF4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Ascii" w:hAnsiTheme="minorAscii" w:cstheme="minorBidi"/>
      <w:kern w:val="2"/>
      <w:sz w:val="32"/>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18</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2023-11-23T13:55:00Z</dcterms:created>
  <dc:creator>baish</dc:creator>
  <cp:lastModifiedBy>czj</cp:lastModifiedBy>
  <dcterms:modified xsi:type="dcterms:W3CDTF">2026-11-04T15:22:41Z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0B80865C3EB17BDB41DDEA6AA0ED62FE_43</vt:lpwstr>
  </property>
  <property fmtid="{D5CDD505-2E9C-101B-9397-08002B2CF9AE}" pid="4" name="KSOTemplateDocerSaveRecord">
    <vt:lpwstr>eyJoZGlkIjoiYjBiZjAwNmI4NWJjZWJhODdjOWM5ZTA1ZTdhNTQxY2YiLCJ1c2VySWQiOiIxMjA2NzI3Mzk2In0=</vt:lpwstr>
  </property>
</Properties>
</file>